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sniegto laboratorisko izmeklējumu pakalpojumu pārstrādātā darba apjomu ambulatorajā veselības aprūpē 2022.gadā un priekšlikumiem pārstrādes apjoma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laboratorisko izmeklējumu izdevumu deficīta segšanu 2022.gadā, nepieciešams papildus finansējums 7 209 391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t.i. svītrot 2.punktu,  3.punktā svītrot vārdus “daļēju deficīta” un 4.punktā vārdkopu “, lai nodrošinātu laboratorisko izmeklējumu izdevumu daļēju deficīta segšanu.”  Attiecīgi nepieciešams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12.12.2022.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12.12.2022.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Atzinumi_22-TA-3308.docx</dc:title>
</cp:coreProperties>
</file>

<file path=docProps/custom.xml><?xml version="1.0" encoding="utf-8"?>
<Properties xmlns="http://schemas.openxmlformats.org/officeDocument/2006/custom-properties" xmlns:vt="http://schemas.openxmlformats.org/officeDocument/2006/docPropsVTypes"/>
</file>