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par izstrādāto grozījumu ietekmi uz finansējuma saņēmēju, ka arī to, vai noslēgtajā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nepārprotamu atbalsta piešķiršanas kārtību, tai skaitā komercdarbības atbalsta nosacījumu (arī komercdarbības atbalstu izslēdzošo nosacījumu) ievērošanu, lūdzam anotācijā skaidrot, kā notiks Nodarbinātības valsts aģentūras (turpmāk – NVA) izveidotā valsts un pašvaldību iestāžu saraksta, kurām komercdarbības atbalsta nosacījumi netiek piemēroti, jo tām nav konstatētas komercdarbības atbalstu raksturojošās pazīmes, praktiskā piemērošana, proti, lūdzam anotāciju papildināt ar informāciju, ka NVA izveidotais saraksts tiks regulāri aktualizēts, nodrošinot, ka atbalsts tiek novirzīts tikai ar saimniecisko raksturu nesaistītai darbībai deleģēto funkciju vai valsts pārvaldes uzdevumu ietvaros, un ka NVA atbild par šī saraksta pilnīgumu un regulāru pārskatīšanu, tādējādi nodrošinot, ka pasākumos, kuros tiek izmantots šāds saraksts, tiek korekti ievēroti komercdarbības atbalsta nosacījumi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Īstenojot šo noteikumu </w:t>
            </w:r>
            <w:r w:rsidR="00000000" w:rsidRPr="00000000" w:rsidDel="00000000">
              <w:rPr>
                <w:rtl w:val="0"/>
              </w:rPr>
              <w:t xml:space="preserve">14.1.</w:t>
            </w:r>
            <w:r w:rsidR="00000000" w:rsidRPr="00000000" w:rsidDel="00000000">
              <w:rPr>
                <w:rtl w:val="0"/>
              </w:rPr>
              <w:t xml:space="preserve">   un </w:t>
            </w:r>
            <w:r w:rsidR="00000000" w:rsidRPr="00000000" w:rsidDel="00000000">
              <w:rPr>
                <w:rtl w:val="0"/>
              </w:rPr>
              <w:t xml:space="preserve">14.2.</w:t>
            </w:r>
            <w:r w:rsidR="00000000" w:rsidRPr="00000000" w:rsidDel="00000000">
              <w:rPr>
                <w:rtl w:val="0"/>
              </w:rPr>
              <w:t xml:space="preserve"> apakšpunktā minēto atbalstāmo darbību, finansējuma saņēmējs šo noteikumu </w:t>
            </w:r>
            <w:r w:rsidR="00000000" w:rsidRPr="00000000" w:rsidDel="00000000">
              <w:rPr>
                <w:rtl w:val="0"/>
              </w:rPr>
              <w:t xml:space="preserve">16.3.1.2.2.</w:t>
            </w:r>
            <w:r w:rsidR="00000000" w:rsidRPr="00000000" w:rsidDel="00000000">
              <w:rPr>
                <w:rtl w:val="0"/>
              </w:rPr>
              <w:t xml:space="preserve"> un </w:t>
            </w:r>
            <w:r w:rsidR="00000000" w:rsidRPr="00000000" w:rsidDel="00000000">
              <w:rPr>
                <w:rtl w:val="0"/>
              </w:rPr>
              <w:t xml:space="preserve">16.3.2.</w:t>
            </w:r>
            <w:r w:rsidR="00000000" w:rsidRPr="00000000" w:rsidDel="00000000">
              <w:rPr>
                <w:rtl w:val="0"/>
              </w:rPr>
              <w:t xml:space="preserve">  apakšpunktā minētās izmaksas piešķir darba devējam tikai par tādiem darba vietas pielāgojumiem, par kuriem darba devējs pēdējo piecu gadu laikā nav saņēmis vienreizēju dotāciju konkrētās personas ar invaliditāti darba vietas pielāgošanai darbības programmas "Izaugsme un nodarbinātība" 9.1.1. specifiskā atbalsta mērķa "Palielināt nelabvēlīgākā situācijā esošu bezdarbnieku iekļaušanos darba tirgū" 9.1.1.1. pasākuma "Subsidētās darbavietas nelabvēlīgākā situācijā esošiem bezdarbniekiem", 7.1.1. specifiskā atbalsta mērķa "Paaugstināt bezdarbnieku kvalifikāciju un prasmes atbilstoši darba tirgus pieprasījumam" un 14.1.2. specifiskā atbalsta mērķa "Atveseļošanas pasākumi labklājības jomā", šī pasākuma, kā arī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un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atsauci arī uz 4.3.3.1. pasākumu </w:t>
            </w:r>
            <w:r w:rsidR="00000000" w:rsidRPr="00000000" w:rsidDel="00000000">
              <w:rPr>
                <w:i w:val="1"/>
                <w:rtl w:val="0"/>
              </w:rPr>
              <w:t xml:space="preserve">"Bezdarbnieku, darba meklētāju un bezdarba riskam pakļauto personu kvalifikācijas un prasmju paaugstināšana"</w:t>
            </w:r>
            <w:r w:rsidR="00000000" w:rsidRPr="00000000" w:rsidDel="00000000">
              <w:rPr>
                <w:rtl w:val="0"/>
              </w:rPr>
              <w:t xml:space="preserve">, ņemot vērā 2025. gada 22. decembra Ministru kabineta noteikumu Nr.846</w:t>
            </w:r>
            <w:r w:rsidR="00000000" w:rsidRPr="00000000" w:rsidDel="00000000">
              <w:rPr>
                <w:i w:val="1"/>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r w:rsidR="00000000" w:rsidRPr="00000000" w:rsidDel="00000000">
              <w:rPr>
                <w:rtl w:val="0"/>
              </w:rPr>
              <w:t xml:space="preserve"> 25. punktā minētos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14.9.</w:t>
            </w:r>
            <w:r w:rsidR="00000000" w:rsidRPr="00000000" w:rsidDel="00000000">
              <w:rPr>
                <w:rtl w:val="0"/>
              </w:rPr>
              <w:t xml:space="preserve"> apakšpunktā minētās atbalstāmās darbības īstenošanā nodrošina vismaz vienu sabiedrības informēšanas  pasākumu atbilstoši regulas 2021/1060 50. panta 1. punkta "e" apakšpunktā noteiktajam un tajā iesaista Eiropas Komisijas pārstāvniecību Latvijā, Labklājības ministriju, vadošo iestādi un sadarbības iestādi;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fondu 2021.–2027. gada un Atveseļošanas fonda komunikācijas un dizaina vadlīnijās (turpmāk - komunikācijas vadlīnijas) noteiktajam šādam informatīvajam pasākumam vai aktivitātēm iesaista Eiropas Komisiju vai Eiropas Komisijas pārstāvniecību Latvijā, atbildīgo iestādi, vadošo iestādi, sadarbības iestādi, bet nav nepieciešams obligāti iesaistīt visas minētās iestādes vienlaicīgi. Ņemot vērā minēto, lūdzam precizēt noteikumu 30.2.</w:t>
            </w:r>
            <w:r w:rsidR="00000000" w:rsidRPr="00000000" w:rsidDel="00000000">
              <w:rPr>
                <w:vertAlign w:val="superscript"/>
                <w:rtl w:val="0"/>
              </w:rPr>
              <w:t xml:space="preserve">1</w:t>
            </w:r>
            <w:r w:rsidR="00000000" w:rsidRPr="00000000" w:rsidDel="00000000">
              <w:rPr>
                <w:rtl w:val="0"/>
              </w:rPr>
              <w:t xml:space="preserve"> punkta redakciju, nenorādot visas minētās iestādes kā obligāti vienlaicīgi iesaistāmas pasākuma nodrošināšanā. Vienlaikus, noteikumu projekta anotācijā var norādīt, kādas iestādes šāda pasākuma īstenošanā iesaistāmas atbilstoši komunikācijas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r w:rsidR="00000000" w:rsidRPr="00000000" w:rsidDel="00000000">
              <w:rPr>
                <w:vertAlign w:val="superscript"/>
                <w:rtl w:val="0"/>
              </w:rPr>
              <w:t xml:space="preserve">1</w:t>
            </w:r>
            <w:r w:rsidR="00000000" w:rsidRPr="00000000" w:rsidDel="00000000">
              <w:rPr>
                <w:rtl w:val="0"/>
              </w:rPr>
              <w:t xml:space="preserve"> šo noteikumu 14.9. apakšpunktā minētās atbalstāmās darbības īstenošanā nodrošina vismaz vienu sabiedrības informēšanas  pasākumu atbilstoši regulas 2021/1060 50. panta 1. punkta "e" apakšpunktā noteiktajam.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26-TA-298</w:t>
    </w:r>
    <w:r>
      <w:br/>
    </w:r>
    <w:r w:rsidR="00000000" w:rsidRPr="00000000" w:rsidDel="00000000">
      <w:rPr>
        <w:rtl w:val="0"/>
      </w:rPr>
      <w:t xml:space="preserve">Izdrukāts 08.04.2026.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26-TA-298</w:t>
    </w:r>
    <w:r>
      <w:br/>
    </w:r>
    <w:r w:rsidR="00000000" w:rsidRPr="00000000" w:rsidDel="00000000">
      <w:rPr>
        <w:rtl w:val="0"/>
      </w:rPr>
      <w:t xml:space="preserve">Izdrukāts 08.04.2026.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Atzinumi_26-TA-298.docx</dc:title>
</cp:coreProperties>
</file>

<file path=docProps/custom.xml><?xml version="1.0" encoding="utf-8"?>
<Properties xmlns="http://schemas.openxmlformats.org/officeDocument/2006/custom-properties" xmlns:vt="http://schemas.openxmlformats.org/officeDocument/2006/docPropsVTypes"/>
</file>