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latviešu valodas apguves pieaugušajiem procesa īstenošanai jau šobrīd tiek izlietots finansējums, kas plānots gan Labklājības ministrijas, gan Kultūras ministrijas, gan Sabiedrības integrācijas fonda budžetos, un informatīvā ziņojuma 2.tabulā "Nepieciešamie finanšu līdzekļi 2025.-2029. gadā" (16.-17.lpp.) sniegtā informācija par vienota latviešu valodas apguves pieaugušajiem procesa izstrādei un īstenošanai esošajiem un indikatīvi papildu nepieciešamajiem finanšu līdzekļiem 2025.–2029. gadā ir nepilnīga.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uzrādītajam papildu nepieciešamajam finansējumam nav pievienoti aprēķini, līdz ar to nav skaidrs tā apmēra pamatojums, kā arī avoti no kuriem paredzēts papildu izdevumus segt.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 ka tabulā iekļautā informācija veido pretrunu ar Ministru kabineta sēdes protokollēmuma projekta 3.5.apakšpunktu, kurš paredz ministrijām un citām atbildīgajām institūcijām informatīvajā ziņojumā paredzēto pasākumu īstenošanu 2025.gadā un turpmākajos gados nodrošināt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informatīvais ziņojums ir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09.10.2025.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09.10.2025.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