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lauksaimniecības un zivsaimniecības tirgus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atbalsta piešķiršanas kārtība lauksaimniecības un zivsaimniecības tirgus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 gada 7. septembra noteikumu Nr. 606 "Ministru kabineta kārtības rullis" 55.2. apakšpunktam steidzamības kārtību projektu saskaņošanā var piemērot </w:t>
            </w:r>
            <w:r w:rsidR="00000000" w:rsidRPr="00000000" w:rsidDel="00000000">
              <w:rPr>
                <w:u w:val="single"/>
                <w:rtl w:val="0"/>
              </w:rPr>
              <w:t xml:space="preserve">tikai izņēmuma gadījumā</w:t>
            </w:r>
            <w:r w:rsidR="00000000" w:rsidRPr="00000000" w:rsidDel="00000000">
              <w:rPr>
                <w:rtl w:val="0"/>
              </w:rPr>
              <w:t xml:space="preserve">, ja jautājumu nepieciešams risināt </w:t>
            </w:r>
            <w:r w:rsidR="00000000" w:rsidRPr="00000000" w:rsidDel="00000000">
              <w:rPr>
                <w:u w:val="single"/>
                <w:rtl w:val="0"/>
              </w:rPr>
              <w:t xml:space="preserve">nekavējoties</w:t>
            </w:r>
            <w:r w:rsidR="00000000" w:rsidRPr="00000000" w:rsidDel="00000000">
              <w:rPr>
                <w:rtl w:val="0"/>
              </w:rPr>
              <w:t xml:space="preserve"> saistībā ar </w:t>
            </w:r>
            <w:r w:rsidR="00000000" w:rsidRPr="00000000" w:rsidDel="00000000">
              <w:rPr>
                <w:u w:val="single"/>
                <w:rtl w:val="0"/>
              </w:rPr>
              <w:t xml:space="preserve">tādu valstij nelabvēlīgu seku iestāšanos, kas skar būtiskas sabiedrības intereses vai valsts starptautiskās, finanšu, ekonomiskās vai drošības intereses</w:t>
            </w:r>
            <w:r w:rsidR="00000000" w:rsidRPr="00000000" w:rsidDel="00000000">
              <w:rPr>
                <w:rtl w:val="0"/>
              </w:rPr>
              <w:t xml:space="preserve">. Steidzamība </w:t>
            </w:r>
            <w:r w:rsidR="00000000" w:rsidRPr="00000000" w:rsidDel="00000000">
              <w:rPr>
                <w:u w:val="single"/>
                <w:rtl w:val="0"/>
              </w:rPr>
              <w:t xml:space="preserve">jāpamato pēc būtības</w:t>
            </w:r>
            <w:r w:rsidR="00000000" w:rsidRPr="00000000" w:rsidDel="00000000">
              <w:rPr>
                <w:rtl w:val="0"/>
              </w:rPr>
              <w:t xml:space="preserve">, norādot </w:t>
            </w:r>
            <w:r w:rsidR="00000000" w:rsidRPr="00000000" w:rsidDel="00000000">
              <w:rPr>
                <w:u w:val="single"/>
                <w:rtl w:val="0"/>
              </w:rPr>
              <w:t xml:space="preserve">konkrētās nelabvēlīgās sekas</w:t>
            </w:r>
            <w:r w:rsidR="00000000" w:rsidRPr="00000000" w:rsidDel="00000000">
              <w:rPr>
                <w:rtl w:val="0"/>
              </w:rPr>
              <w:t xml:space="preserve">. Par steidzamības pamatu</w:t>
            </w:r>
            <w:r w:rsidR="00000000" w:rsidRPr="00000000" w:rsidDel="00000000">
              <w:rPr>
                <w:u w:val="single"/>
                <w:rtl w:val="0"/>
              </w:rPr>
              <w:t xml:space="preserve"> netiek uzskatīts iepriekš laikus zināma uzdevuma izpildes termiņa kavējums</w:t>
            </w:r>
            <w:r w:rsidR="00000000" w:rsidRPr="00000000" w:rsidDel="00000000">
              <w:rPr>
                <w:rtl w:val="0"/>
              </w:rPr>
              <w:t xml:space="preserve">. Tieslietu ministrijas ieskatā projektam trūkst steidzamības pamatojuma pēc būtības. Lūdzam turpmāk tiesību aktu projektus virzīt saskaņošanai vispārējā kārtībā atbilstoši Ministru kabineta 2021. gada 7. septembra noteikumu Nr. 606 "Ministru kabineta kārtības rullis" 55.1. apakšpunktam, vai arī pamatot steidzamību pēc būtības. Papildus informējam, ka šobrīd Tieslietu ministrija sniedz atzinumu iespēju robežās un patur tiesības izteikt papildu iebildumus noteikumu projekta atkārtotas saskaņošanas laikā.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atbalstu drīkst kumulēt ar citu </w:t>
            </w:r>
            <w:r w:rsidR="00000000" w:rsidRPr="00000000" w:rsidDel="00000000">
              <w:rPr>
                <w:i w:val="1"/>
                <w:rtl w:val="0"/>
              </w:rPr>
              <w:t xml:space="preserve">de minimis</w:t>
            </w:r>
            <w:r w:rsidR="00000000" w:rsidRPr="00000000" w:rsidDel="00000000">
              <w:rPr>
                <w:rtl w:val="0"/>
              </w:rPr>
              <w:t xml:space="preserve"> atbalstu pārtikas produktu ražotājiem un tirgotājiem līdz regulas </w:t>
            </w:r>
            <w:r w:rsidR="00000000" w:rsidRPr="00000000" w:rsidDel="00000000">
              <w:rPr>
                <w:rtl w:val="0"/>
              </w:rPr>
              <w:t xml:space="preserve">2023/2831</w:t>
            </w:r>
            <w:r w:rsidR="00000000" w:rsidRPr="00000000" w:rsidDel="00000000">
              <w:rPr>
                <w:rtl w:val="0"/>
              </w:rPr>
              <w:t xml:space="preserve"> 3. panta 2. punktā noteiktajam attiecīgajam robežlielumam saskaņā ar tās 5. panta 1. punktu, kā arī ar citu valsts atbalstu attiecībā uz vienām un tām pašām attiecināmajām izmaksām vai valsts atbalstu tam pašam riska finansējuma pasākumam, ja ar šo kumulāciju netiek pārsniegta attiecīgā maksimālā atbalsta intensitāte vai atbalsta summa, kura konkrētajā gadījumā īpašiem apstākļiem noteikta attiecīgajā valsts atbalsta programmā, Komisijas grupu atbrīvojuma regulā vai Eiropas Komisijas lēmumā, saskaņā ar regulas </w:t>
            </w:r>
            <w:r w:rsidR="00000000" w:rsidRPr="00000000" w:rsidDel="00000000">
              <w:rPr>
                <w:rtl w:val="0"/>
              </w:rPr>
              <w:t xml:space="preserve">2023/2831</w:t>
            </w:r>
            <w:r w:rsidR="00000000" w:rsidRPr="00000000" w:rsidDel="00000000">
              <w:rPr>
                <w:rtl w:val="0"/>
              </w:rPr>
              <w:t xml:space="preserve"> 5. panta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par kādu Eiropas Komisijas lēmumu projekta 6.2. apakšpunktā ir runa, vai svītrot atsauci uz lēmumu. Vēršam uzmanību, ka saskaņā ar Līguma par Eiropas Savienības darbību 288.pantu lēmumi, kuros ir norādīti konkrēti adresāti, ir saistoši tikai šiem adresātiem. Ja lēmumu adresāts ir dalībvalstis un ir nepieciešams to normas padarīt saistošas privātpersonām, tad lēmumi ir jāpārņem nacionālajā normatīvajā aktā tāpat kā direktīvas.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saskaņā ar Līguma par Eiropas Savienības darbību 288.panta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 Ņemot vērā minēto, lūdzam izvērtēt, vai projektā netiek dublētas vai interpretētas regulu normas (sk., piemēram, projekta 6.2. apakšpunktu un regulas 2023/2831 5. panta 1. un 2. punktu), un vai nu precizēt projektu, vai sniegt pamatotu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Atbalsts kopstendu organizēšanai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projektā ietvert konsekventu regulējumu un ietvert arī projekta II. nodaļā normu par atbalsta mērķi (salīdzinājumam sk. 33. un 45.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Atbalsts kopstendu organizēšanai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II. nodaļas nosaukumu, ņemot vērā, ka nodaļā paredzēts ne tikai atbalsts kopstendu organizēšanai, bet arī atbalsts dalībai kopstendā (sk. 19. punktu). Papildus lūdzam anotācijā izvērstāk skaidrot, kā atšķiras un vai nepārklājas II. nodaļā paredzētais atbalsts dalībai kopstendā un III. nodaļā paredzētais atbalsts dalībai kopstendā.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Pēc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dokumentu saņemšanas Lauku atbalsta dienests tos izvērtē un mēneša laikā pieņem lēmumu par atbalsta piešķiršanu vai par atteikumu piešķirt atbalstu. Lēmumā par atbalsta piešķiršanu paredz: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13. punktā u.c. nedublēt Administratīvā procesa likumā paredzētos termiņus administratīvā akta izdošanai, atbilstoši precizējot noteikumu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priekšapmaksu 95 procentu apmērā no kopējās atbalsta 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lietot vienveidīgas un konsekventas vārdiskās izteiksmes (piemēram, 53.1. apakšpunktā ietverta norāde uz priekšapmaksas apmēru no </w:t>
            </w:r>
            <w:r w:rsidR="00000000" w:rsidRPr="00000000" w:rsidDel="00000000">
              <w:rPr>
                <w:u w:val="single"/>
                <w:rtl w:val="0"/>
              </w:rPr>
              <w:t xml:space="preserve">kopējās izdevumu tāmes</w:t>
            </w:r>
            <w:r w:rsidR="00000000" w:rsidRPr="00000000" w:rsidDel="00000000">
              <w:rPr>
                <w:rtl w:val="0"/>
              </w:rPr>
              <w:t xml:space="preserve"> summas, savukārt 13.1. apakšpunktā norādīts uz priekšapmaksas apmēru no </w:t>
            </w:r>
            <w:r w:rsidR="00000000" w:rsidRPr="00000000" w:rsidDel="00000000">
              <w:rPr>
                <w:u w:val="single"/>
                <w:rtl w:val="0"/>
              </w:rPr>
              <w:t xml:space="preserve">kopējās atbalsta</w:t>
            </w:r>
            <w:r w:rsidR="00000000" w:rsidRPr="00000000" w:rsidDel="00000000">
              <w:rPr>
                <w:rtl w:val="0"/>
              </w:rPr>
              <w:t xml:space="preserve"> 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pārskatu par piešķirto atbalstu sadalījumā pa atbalsta saņēmējiem.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17.4. apakšpunkta nav skaidri saprotams, kas šīs normas kontekstā domāts ar atbalsta saņēmēju, proti, vai tas ir institūts vai arī citas personas. Attiecīgi lūdzam precizēt apakšpunktu vai sniegt atbilstošu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saskaņā ar  regulas </w:t>
            </w:r>
            <w:r w:rsidR="00000000" w:rsidRPr="00000000" w:rsidDel="00000000">
              <w:rPr>
                <w:rtl w:val="0"/>
              </w:rPr>
              <w:t xml:space="preserve">2022/2472</w:t>
            </w:r>
            <w:r w:rsidR="00000000" w:rsidRPr="00000000" w:rsidDel="00000000">
              <w:rPr>
                <w:rtl w:val="0"/>
              </w:rPr>
              <w:t xml:space="preserve"> 24. pantu – sīkais (mikro), mazais un vidējie uzņēmums, kas: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projektu, termina "uzņēmums" vietā izmantojot terminu "komersants" vai "saimnieciskās darbības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 informāciju par pretendentu – nosaukumu, reģistrācijas numuru, kontaktinformāciju, pamatdarbību, lielumu, </w:t>
            </w:r>
            <w:r w:rsidR="00000000" w:rsidRPr="00000000" w:rsidDel="00000000">
              <w:rPr>
                <w:i w:val="1"/>
                <w:rtl w:val="0"/>
              </w:rPr>
              <w:t xml:space="preserve">de minimis</w:t>
            </w:r>
            <w:r w:rsidR="00000000" w:rsidRPr="00000000" w:rsidDel="00000000">
              <w:rPr>
                <w:rtl w:val="0"/>
              </w:rPr>
              <w:t xml:space="preserve"> uzskaites veidlapas identifikācijas numuru </w:t>
            </w:r>
            <w:r w:rsidR="00000000" w:rsidRPr="00000000" w:rsidDel="00000000">
              <w:rPr>
                <w:i w:val="1"/>
                <w:rtl w:val="0"/>
              </w:rPr>
              <w:t xml:space="preserve">de minimis</w:t>
            </w:r>
            <w:r w:rsidR="00000000" w:rsidRPr="00000000" w:rsidDel="00000000">
              <w:rPr>
                <w:rtl w:val="0"/>
              </w:rPr>
              <w:t xml:space="preserve"> atbalsta uzskaites sistēmā (ja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anotācijā skaidrot, kas projekta 20.1.1. apakšpunktā domāts ar pretendenta "lielumu".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w:t>
            </w:r>
            <w:r w:rsidR="00000000" w:rsidRPr="00000000" w:rsidDel="00000000">
              <w:rPr>
                <w:i w:val="1"/>
                <w:u w:val="single"/>
                <w:rtl w:val="0"/>
              </w:rPr>
              <w:t xml:space="preserve">Visus</w:t>
            </w:r>
            <w:r w:rsidR="00000000" w:rsidRPr="00000000" w:rsidDel="00000000">
              <w:rPr>
                <w:i w:val="1"/>
                <w:rtl w:val="0"/>
              </w:rPr>
              <w:t xml:space="preserve"> atbalsta pasākumus administrēs </w:t>
            </w:r>
            <w:r w:rsidR="00000000" w:rsidRPr="00000000" w:rsidDel="00000000">
              <w:rPr>
                <w:i w:val="1"/>
                <w:u w:val="single"/>
                <w:rtl w:val="0"/>
              </w:rPr>
              <w:t xml:space="preserve">Lauku atbalsta dienests</w:t>
            </w:r>
            <w:r w:rsidR="00000000" w:rsidRPr="00000000" w:rsidDel="00000000">
              <w:rPr>
                <w:i w:val="1"/>
                <w:rtl w:val="0"/>
              </w:rPr>
              <w:t xml:space="preserve">, kas pieņems pretendentu iesniegumus un lēmumus, kā arī izmaksās atbalstu.</w:t>
            </w:r>
            <w:r w:rsidR="00000000" w:rsidRPr="00000000" w:rsidDel="00000000">
              <w:rPr>
                <w:rtl w:val="0"/>
              </w:rPr>
              <w:t xml:space="preserve">" Šāds apgalvojums neatbilst projektā ietvertajam regulējumam (sk. 24. punktu). Attiecīgi lūdzam precizēt minēto apgalvojumu.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dalībai kopstendos, arī tajos, kas tiek organizēti saskaņā ar normatīvajiem aktiem par valsts atbalstu lauksaimniecībai, – 360 000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projekta 2.3. apakšpunktā svītrot piebildi "arī tajos, kas tiek organizēti saskaņā ar normatīvajiem aktiem par valsts atbalstu lauksaimniecībai" kā lieku un, ja nepieciešams, to ietvert anotācijā kā paskaidrojošu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ar Zemkopības ministrijas atbildīgo departamentu saskaņotu iesniegumu, kas ietver to starptautisko izstāžu aprakstu, kurās institūts plāno organizēt kopstendus, norādot starptautisko izstāžu norises vietu un laiku, to izvēles pamatojumu, kā arī prognozējamos rezultātus, kas vērsti uz mērķa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"Zemkopības ministrijas atbildīgo departamentu" aizstāt ar vārdiem "Zemkopības ministriju". Vēršam uzmanību, ka Ministru kabineta noteikumos nebūtu jāregulē ar ministrijas struktūru un dokumentu iekšējo apriti saistīti jautājumi.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Institūts gan ar plašsaziņas līdzekļu starpniecību, gan savā tīmekļvietnē publicē informāciju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15. punktā u.c. vienībās līdzīgos gadījumos paredzēt termiņu, kādā veicamas attiecīgās darbības, kā arī termiņa atskaites punktu, tādējādi nodrošinot nepārprotamu attiecīgo normu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Institūts līdz nākamā gada 20. aprīlim Lauku atbalsta dienestā iesniedz: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17. punktā ar nākamo gadu domāts 2025. gads, aicinām tā arī norādīt un vārdu "nākamā" aizstāt ar gadskaitli "2025." (sk. salīdzinājumam citas projekta vienības, piemēram, 12.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Komisija 30 dienu laikā pēc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minēto dokumentu saņemšanas izvērtē tos un pieņem vienu no šādiem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anotācijā skaidrot projekta 29. punktā ietvertā regulējuma nepieciešamību, īpaši attiecībā uz lēmuma pieņemšanu, ņemot vērā, ka paredzēta tikai iespēja apstiprināt pārskatu vai pieprasīt papildu informāciju, bet ne noraidīt pārskatu.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24-TA-130</w:t>
    </w:r>
    <w:r>
      <w:br/>
    </w:r>
    <w:r w:rsidR="00000000" w:rsidRPr="00000000" w:rsidDel="00000000">
      <w:rPr>
        <w:rtl w:val="0"/>
      </w:rPr>
      <w:t xml:space="preserve">Izdrukāts 27.03.2024. 13.34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24-TA-130</w:t>
    </w:r>
    <w:r>
      <w:br/>
    </w:r>
    <w:r w:rsidR="00000000" w:rsidRPr="00000000" w:rsidDel="00000000">
      <w:rPr>
        <w:rtl w:val="0"/>
      </w:rPr>
      <w:t xml:space="preserve">Izdrukāts 27.03.2024. 13.34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Atzinumi_24-TA-130.docx</dc:title>
</cp:coreProperties>
</file>

<file path=docProps/custom.xml><?xml version="1.0" encoding="utf-8"?>
<Properties xmlns="http://schemas.openxmlformats.org/officeDocument/2006/custom-properties" xmlns:vt="http://schemas.openxmlformats.org/officeDocument/2006/docPropsVTypes"/>
</file>