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23-TA-708: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26. augusta noteikumos Nr. 509 "Noteikumi par karavīra mēnešalgas un speciālo piemaksu noteikšanas kārtību un to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 Ja karavīrs ir atbrīvots no amata saskaņā ar Militārā dienesta likuma 30. panta otro daļu, sociālo garantiju nodrošināšanai par pamatu aprēķiniem tiek ņemta vērā karavīram noteiktā mēnešalga, piemērojot pēdējā amata kvalifikācijas kategoriju ar koeficientu 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precizētais Ministru kabineta noteikumu projekts “Grozījumi Ministru kabineta 2014. gada 26. augusta noteikumos Nr.509 “Noteikumi par karavīra mēnešalgas un speciālo piemaksu noteikšanas kārtību un to apmēru”” (turpmāk – projekts) un par to atkārtoti izsakām šādu iebildumu.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 apakšpunktā piedāvātais Ministru kabineta 2014. gada 26. augusta noteikumu Nr.509 “Noteikumi par karavīra mēnešalgas un speciālo piemaksu noteikšanas kārtību un to apmēru” (turpmāk – noteikumi) 4.</w:t>
            </w:r>
            <w:r w:rsidR="00000000" w:rsidRPr="00000000" w:rsidDel="00000000">
              <w:rPr>
                <w:vertAlign w:val="superscript"/>
                <w:rtl w:val="0"/>
              </w:rPr>
              <w:t xml:space="preserve">3</w:t>
            </w:r>
            <w:r w:rsidR="00000000" w:rsidRPr="00000000" w:rsidDel="00000000">
              <w:rPr>
                <w:rtl w:val="0"/>
              </w:rPr>
              <w:t xml:space="preserve"> punkts neatbilst Valsts un pašvaldību institūciju amatpersonu un darbinieku atlīdzības likuma (turpmāk – Atlīdzības likums) 9. panta pirmajā daļā un 15. panta pirmajā daļā un likuma “Latvijas Nacionālo bruņoto spēku piedalīšanās starptautiskajās operācijās” 6. pantā noteiktajam pilnvarojumam. Vēršam uzmanību, ka Atlīdzības likuma 3. panta pirmā daļa paredz, ka darba samaksa šā likuma izpratnē ir mēnešalga, piemaksas, prēmijas un naudas balvas. Savukārt sociālās garantijas šā likuma izpratnē ir pabalsti, kompensācijas, apdrošināšana un šajā likumā noteikto izdevumu segšana. Tādējādi noteikumos atbilstoši pilnvarojumam var paredzēt regulējumu par mēnešalgu un speciālajām piemaksām, nevis sociālajām garantijām, kuru sastāvā ir dažādi pabalsti, tai skaitā izdienas pabalsts. Ievērojot minēto, projektā paredzēto noteikumu 4.</w:t>
            </w:r>
            <w:r w:rsidR="00000000" w:rsidRPr="00000000" w:rsidDel="00000000">
              <w:rPr>
                <w:vertAlign w:val="superscript"/>
                <w:rtl w:val="0"/>
              </w:rPr>
              <w:t xml:space="preserve">3</w:t>
            </w:r>
            <w:r w:rsidR="00000000" w:rsidRPr="00000000" w:rsidDel="00000000">
              <w:rPr>
                <w:rtl w:val="0"/>
              </w:rPr>
              <w:t xml:space="preserve"> punktu nepieciešams svītrot. Tieslietu ministrijas ieskatā Militārā dienesta likuma 30. panta otrajā daļā minētajām personām ar karavīra statusu, kuras neatrodas dienestā, tiesības saņemt izdienas pabalstu nav precīzi noteiktas. Tā kā Militārā dienesta likuma 30. panta otrajā daļā un Atlīdzības likuma 25. pantā ir tieši piemērojamas normas un lai šāda karavīra statusā esoša persona varētu saņemt izdienas pabalstu, atbilstoši grozījumi jāveic minētajos likumos.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23-TA-708</w:t>
    </w:r>
    <w:r>
      <w:br/>
    </w:r>
    <w:r w:rsidR="00000000" w:rsidRPr="00000000" w:rsidDel="00000000">
      <w:rPr>
        <w:rtl w:val="0"/>
      </w:rPr>
      <w:t xml:space="preserve">Izdrukāts 09.05.2023.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23-TA-708</w:t>
    </w:r>
    <w:r>
      <w:br/>
    </w:r>
    <w:r w:rsidR="00000000" w:rsidRPr="00000000" w:rsidDel="00000000">
      <w:rPr>
        <w:rtl w:val="0"/>
      </w:rPr>
      <w:t xml:space="preserve">Izdrukāts 09.05.2023.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Atzinumi_23-TA-708.docx</dc:title>
</cp:coreProperties>
</file>

<file path=docProps/custom.xml><?xml version="1.0" encoding="utf-8"?>
<Properties xmlns="http://schemas.openxmlformats.org/officeDocument/2006/custom-properties" xmlns:vt="http://schemas.openxmlformats.org/officeDocument/2006/docPropsVTypes"/>
</file>