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un izgudrojumu saimniecisko izmantošanu,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Attiecībā uz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noteikto komercializācijas veidu, valsts zinātniskā institūcija, ņemot vērā padziļināto komercializācijas potenciāla izvērtējumu un ievērojot tās iekšējo kārtību tirgus ekonomikas dalībnieka kritēriju prasību nodrošināšanai, lemj par tiesības uz intelektuālo rezultātu komercializāciju atbilstoši ieguldījumu stratēģijai, un ievēro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noteikto pieļaujamo risku līmeni. Ja valsts zinātniskā institūcija savā lēmumā par tiesību uz intelektuālo rezultātu komercializāciju rīkojas kā tirgus ekonomikas dalībnieks, tad šo noteikumu</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noteiktais ieguldījums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 punkts satur atsauci uz noteikumu projekta 42. punktā noteikto pieļaujamo riska līmeni. Vienlaikus noteikumu projekta 42. punkts neregulē pieļaujamā riska līmeņa noteikšanu, bet gan paredz valsts zinātniskās institūcijas pienākumu nodrošināt ieguldījumu portfeļa pieļaujamā zaudējuma līmeņa uzraudzību un nosaka zaudējumu veidus, kas ņemami vērā riska līmeņa izvērtējumā. Pieļaujamā riska līmeņa noteikšanas kritēriji ir ietverti noteikumu projekta 40. punktā. Līdz ar to aicinām precizēt noteikumu projekta 20. punktu, aizstājot tajā atsauci uz noteikumu projekta 42. punktu ar atsauci uz noteikumu projekta 40.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ir konstatējams komercdarbības atbalsts, tad komercializācijā iesaistītās puses (personas) ievēro </w:t>
            </w:r>
            <w:r w:rsidR="00000000" w:rsidRPr="00000000" w:rsidDel="00000000">
              <w:rPr>
                <w:i w:val="1"/>
                <w:rtl w:val="0"/>
              </w:rPr>
              <w:t xml:space="preserve">de minimis</w:t>
            </w:r>
            <w:r w:rsidR="00000000" w:rsidRPr="00000000" w:rsidDel="00000000">
              <w:rPr>
                <w:rtl w:val="0"/>
              </w:rPr>
              <w:t xml:space="preserve"> atbalsta piemērošanas kārtību saskaņā ar Komisijas regulu (ES) 2023/2831)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ņemot vērā, ka šo noteikumu VIII nodaļā jau ietverts pienākums komercdarbības atbalstu piešķirt saskaņā ar attiecīgo regulu. Kā arī aicinām atsaukties uz terminu komercializācijā iesaistītās puses, svītrojot līdztekus iekavās lietoto norādi uz personām, ņemot vērā, ka projektā, atsaucoties uz minētajām pusēm, nav konsekventi līdztekus norādīts arī uz personām, vai alternatīvi lūdzam noteikumu projekta anotācijā sniegt attiecīgu skaidrojumu par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ir konstatējams komercdarbības atbalsts, tad komercializācijā iesaistītās puses ievēro ar komercdarbības atbalsta piešķiršanu saistītos nosacījumus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attiecīgās regulas prasību ieviešanu arī citās projekta vienībās, piemēram, 30., 45., 46., 51. un 52.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