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w:t>
            </w:r>
            <w:r w:rsidR="00000000" w:rsidRPr="00000000" w:rsidDel="00000000">
              <w:rPr>
                <w:i w:val="1"/>
                <w:rtl w:val="0"/>
              </w:rPr>
              <w:t xml:space="preserve">Labklājības ministrija ierosina </w:t>
            </w:r>
            <w:r w:rsidR="00000000" w:rsidRPr="00000000" w:rsidDel="00000000">
              <w:rPr>
                <w:i w:val="1"/>
                <w:u w:val="single"/>
                <w:rtl w:val="0"/>
              </w:rPr>
              <w:t xml:space="preserve">īslaicīgi aizņemties AF finansējumu no 3.1.2.5.i. investīcijas</w:t>
            </w:r>
            <w:r w:rsidR="00000000" w:rsidRPr="00000000" w:rsidDel="00000000">
              <w:rPr>
                <w:i w:val="1"/>
                <w:rtl w:val="0"/>
              </w:rPr>
              <w:t xml:space="preserve"> “Bezdarbnieku, darba meklētāju un bezdarba riskam pakļauto iedzīvotāju iesaiste darba tirgū” (turpmāk – 3.1.2.5.i. investīcija) </w:t>
            </w:r>
            <w:r w:rsidR="00000000" w:rsidRPr="00000000" w:rsidDel="00000000">
              <w:rPr>
                <w:i w:val="1"/>
                <w:u w:val="single"/>
                <w:rtl w:val="0"/>
              </w:rPr>
              <w:t xml:space="preserve">un atgriezt to 3.1.2.5.i. investīcijai tiklīdz 3.1.2.1.i. investīcijā būs īstenotas visas formālās darbības AF finansējuma atlikumu reālai pieejamībai</w:t>
            </w:r>
            <w:r w:rsidR="00000000" w:rsidRPr="00000000" w:rsidDel="00000000">
              <w:rPr>
                <w:i w:val="1"/>
                <w:rtl w:val="0"/>
              </w:rPr>
              <w:t xml:space="preserve"> (indikatīvi 2026. gada jūnijā – jūlijā). 3.1.2.5.i. investīcija kā AF finansējuma </w:t>
            </w:r>
            <w:r w:rsidR="00000000" w:rsidRPr="00000000" w:rsidDel="00000000">
              <w:rPr>
                <w:i w:val="1"/>
                <w:u w:val="single"/>
                <w:rtl w:val="0"/>
              </w:rPr>
              <w:t xml:space="preserve">aizņemšanās avots</w:t>
            </w:r>
            <w:r w:rsidR="00000000" w:rsidRPr="00000000" w:rsidDel="00000000">
              <w:rPr>
                <w:i w:val="1"/>
                <w:rtl w:val="0"/>
              </w:rPr>
              <w:t xml:space="preserve"> Labklājības ministrijas ieskatā ir visracionālākais no Labklājības ministrijas pārziņā esošajām AF investīcijām, jo tajā jau ir sasniegti AF plānā noteiktie uzraudzības rādītāji un 2026. gadā tiek īstenotas darbības, kas ir nepieciešamas nacionālā rādītāja (38 958 atbalstu saņēmušie bezdarbnieki, darba meklētāji, bezdarba riskam pakļautās personas) sasniegšanai līdz 2026. gada 15. novembrim.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Atveseļošanas un noturības mehānisma finansējuma "aizņemšanās" neatbilst tā izmantošanas pieejai un mērķim pēc būtības, tostarp ņemot vērā to, ka Atveseļošanas un noturības mehānisma finansējums nav piešķirts nozares ministrijai kā konkrēta summa, ar kuru brīvi rīkoties, taču tas tiek sākotnēji saņemts valsts budžeta priekšfinansējuma veidā. Atveseļošanas un noturības mehānisma ietvaros nepieciešamības gadījumā tiek veiktas finansējuma (piemēram, projektu īstenošanas rezultātā radušos atlikumu) </w:t>
            </w:r>
            <w:r w:rsidR="00000000" w:rsidRPr="00000000" w:rsidDel="00000000">
              <w:rPr>
                <w:u w:val="single"/>
                <w:rtl w:val="0"/>
              </w:rPr>
              <w:t xml:space="preserve">pārdales</w:t>
            </w:r>
            <w:r w:rsidR="00000000" w:rsidRPr="00000000" w:rsidDel="00000000">
              <w:rPr>
                <w:rtl w:val="0"/>
              </w:rPr>
              <w:t xml:space="preserve"> starp, piemēram, investīcijām. Attiecīgi lūdzam pārvērtēt plānotās finansējuma izmaiņas un šo izmaiņu nodrošināšanu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vēl nav pilnībā izpildīts Latvijas Atveseļošanas un noturības mehānisma (turpmāk – AF) plānā (CID) noteiktais sasniedzamais rādītājs un ir pat riski tā izpildei, iebilstam pret projekta ieviešanas termiņa pagarinājumu pēc 2026.gada 31.augusta, jo investīcija ir jāīsteno noteiktā AF plāna termiņā. Nav objektīva pamata pieļaut pagarinājumus projektiem ilgāk nekā  AF plāna rezultāta sasniegšanas attiecināmības termiņš 31.08.2026., kamēr vien nav pilna pārliecība par AF finansējuma nezaudēšanu no Eiropas Komisijas dēļ rādītāja nesasniegšanas. Īstenotāji ir apņēmušies līgumos izpildīt un līdz pēdējam ir jācenšas to darīt. Maksimālie termiņi attiecīgi var būt, kā citos gadījumos, atbilstoši EK AF regulējumam, t.i., vēlākais līdz 2026.gada 31.augustam.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iesniegtos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noteikumi Nr. 512) grozījumus, ņemot vērā plānotos grozījumus AF plāna 117. mērķrādītāja vērtības sasniegšanā. Vienlaikus lūdzam noteikumu Nr. 512 grozījumus atkārtotai saskaņošanai TAP ietvaros virzīt pēc kopējās situācijas par 117. rādītāja sasniegšanu un finansējuma atlikumu apzināšanas un attiecīgo AF plāna grozījumu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anotācijas 1.3. sadaļu, aprakstot Centrālās finanšu un līgumu aģentūras rīcību pēc Labklājības ministrijas saskaņojuma saņemšanas kvotas pārdalei, tostarp, tā kā papildu kvotu pārdale ir paredzēta arī Ogres novada pašvaldības un Jēkabpils novada pašvaldības projektos, kuru īstenošana jau ir bijusi pabeigta, lūdzam norādīt, ka šo projektu īstenošana pēc attiecīgu vienošanās grozījumu veikšanas var tikt turpināta.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anotācijas 1.3. sadaļu, norādot Centrālās finanšu un līgumu aģentūras rīcību pēc Labklājības ministrijas saskaņojuma saņemšanas mērķrādītāja sasniegšanai pagarinātā termiņā, kā arī norādīt informāciju par Labklājības ministrijas un Centrālās finanšu un līgumu aģentūras turpmāko rīcību gadījumā, ja saskaņojumu mērķrādītāja sasniegšanai pagarinātā termiņā nebūs iespējams sniegt nepietiekama rezerves personu skaita dēļ.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faktiskā finansējuma pārdale no 3.1.2.5.i. investīcijas projekta uz 3.1.2.1.i. investīcijas projektiem notiks pēc finansējuma atbrīvošanas no 3.1.2.5.i. investīcijas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5. punkta 3. ailē norādītās izmaiņas, lūdzam attiecīgi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būs nepieciešami grozījumi projektos, kuros tiks piešķirtas papildu kvotas, lūdzam atbilstoši aizpildīt arī anotācijas 7.1.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anotācijas 1.6. sadaļā sniegto informāciju par to, kuros projektos būs veicami grozījumi, ar norādi arī uz Bauskas novada pašvaldības īstenoto projektu, ņemot vērā, ka plānots pagarināt noteiktā mērķrādītāja sasniegšanas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ministrija pasākumā ir piešķīrusi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papildu kvotas, tā nepieciešamības gadījumā var saskaņot finansējuma saņēmējam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mērķrādītāja sasniegšanas termiņa pagarinājumu, bet ne ilgāku kā līdz 2026. gada 15. novembrim (ieskaitot). Mērķa grupas personu mājokļu pielāgojumu skaits no 2026. gada 14. augusta (ieskaitot) līdz 2026. gada 15. novembrim (ieskaitot) nepārsniedz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par tajā noteiktajiem pienākumiem un tiesībām, lūdzam pārskatīt </w:t>
            </w:r>
            <w:r w:rsidR="00000000" w:rsidRPr="00000000" w:rsidDel="00000000">
              <w:rPr>
                <w:u w:val="single"/>
                <w:rtl w:val="0"/>
              </w:rPr>
              <w:t xml:space="preserve">noteikumu projektā un spēkā esošajos</w:t>
            </w:r>
            <w:r w:rsidR="00000000" w:rsidRPr="00000000" w:rsidDel="00000000">
              <w:rPr>
                <w:rtl w:val="0"/>
              </w:rPr>
              <w:t xml:space="preserve"> noteikumos Nr. 512 paredzētos termiņus saistībā ar 2026. gada 14. augusta datumu, ņemot vērā, ka tiek lietots gan formulējums "pēc 2026. gada 14. augusta", gan "no 2026. gada 14. augusta (ieskaitot)", gan "pēc 2026. gada 14. augusta (ieskaitot)".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noteikumu Nr. 512 19.</w:t>
            </w:r>
            <w:r w:rsidR="00000000" w:rsidRPr="00000000" w:rsidDel="00000000">
              <w:rPr>
                <w:vertAlign w:val="superscript"/>
                <w:rtl w:val="0"/>
              </w:rPr>
              <w:t xml:space="preserve">2</w:t>
            </w:r>
            <w:r w:rsidR="00000000" w:rsidRPr="00000000" w:rsidDel="00000000">
              <w:rPr>
                <w:rtl w:val="0"/>
              </w:rPr>
              <w:t xml:space="preserve"> punkta plānoto redakciju, lai nodrošinātu viennozīmīgu interpretāciju par to, ka noteikumu Nr. 512 7.2. apakšpunktā minētā mērķrādītāja sasniegšanas termiņa pagarinājums būtu iespējams jebkuram šī pasākuma finansējuma saņēmējam, nevis tikai tam, kura projektā piešķirtas papildu kvotas. Proti, lūdzam izvērtēt iespēju, piemēram, papildināt 19.</w:t>
            </w:r>
            <w:r w:rsidR="00000000" w:rsidRPr="00000000" w:rsidDel="00000000">
              <w:rPr>
                <w:vertAlign w:val="superscript"/>
                <w:rtl w:val="0"/>
              </w:rPr>
              <w:t xml:space="preserve">2</w:t>
            </w:r>
            <w:r w:rsidR="00000000" w:rsidRPr="00000000" w:rsidDel="00000000">
              <w:rPr>
                <w:rtl w:val="0"/>
              </w:rPr>
              <w:t xml:space="preserve"> punkta plānoto redakciju aiz vārdiem "var saskaņot" ar vārdiem "jebkuram šī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23.04.2026.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23.04.2026.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