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saskaņā ar Komisijas Regulu  2023/2831, piešķir ievērojot Komisijas Regulas 2023/2831 1.panta 1.punktā minētos nozaru un darbību ierobežojumus, tas, saskaņā ar Komisijas Regulas 2023/2831 1.panta 2.punktu, nodrošina šo nozaru darbību vai izmaksu nošķiršanu no tām darbībām, kurām piešķirts de minimis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izziņas 6.punktā ir minēts, ka Finanšu ministrijas 17.06.2024 iebildums ir ņemts vērā, vēršam uzmanību, ka veiktie labojumi nav precīzi un noteikumu projekta 6.punkts pašreizējā redakcijā ir nepilnīgs. Līdz ar to, lai nodrošinātu korektu tā interpretāciju un pareizu Komisijas regulas Nr.2023/2831 1.panta nosacījumu piemērošanu, lūdzam to izteikt šādā redakcijā, pēc nepieciešamības pielāgojot tekstu, kas ietverts kvadrātiekavās: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saskaņā ar Komisijas regulu Nr.2023/2831 piešķir, ievērojot Komisijas regulas Nr.2023/2831 1.panta 1.punktā minētos nozaru un darbību ierobežojumus. Ja [atbalsta saņēmējs]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Izsludinot projektu konkursu, Komisija izstrādā un apstiprina konkursa nolikumu, publicējot informāciju Aizsardzības ministrijas tīmekļvietnē, kurā tiek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Vispārējie konkursa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Konkursa mērķis, konkrētajā konkursā iekļautās aizsardzības spēju prioritātes un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Projekta iesnieguma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Projektu īstenošanas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Konkursam paredzētais Aizsardzības ministrijas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Konkursā paredzētās attiecināmās izmaksas, ievērojot šo noteikumu 4. un 28.punktā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13.1.6. Projektu iesniegumu iesniegšanas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Projektu iesniegumu atlases un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Projektu apstiprināšanas un līgumu slēgšanas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Informācija par projekta iesniedzējam konkursā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Projektu iesniegumu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Projekta izstrādes plāna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Projekta tāmes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De minimis atbalsta uzskaites sistēmā (turpmāk – Sistēma) sagatavotās veidlapas par sniedzamo informāciju de minimis atbalsta uzskaitei un piešķiršanai izdruku vai atbalsta pieteikumā norāda Sistēmā aizpildītās veidlapas identifikācijas numuru, ja šāds atbalsts ir saņemts.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noteikumu projekta 13.2.4.apakšpunktu skaidrojam, ka saskaņā ar Ministru kabineta 2018.gada 21.novembra noteikumu Nr.715 "De minimis atbalsta uzskaites un piešķiršanas kārtība" (turpmāk - MKN 715) 20.punktu atbalsta pretendentam pirms pieteikuma iesniegšanas atbalsta sniedzējam de minimis atbalsta saņemšanai sistēmā ir jāsagatavo un jāapstiprina atbalsta pretendenta veidlapu, kurā ir iekļauti minētajā MKN 715 punktā ietvertie dati. Vēršam uzmanību, ka minētā norma ir imperatīva, līdz ar to atbalsta pretendenta veidlapa sistēmā ir aizpildāma un iesniedzama neatkarīgi no tā, vai atbalsta pretendentam iepriekš ir vai nav bijis piešķirts de minimis atbalsts; turklāt atbalsta pretendenta veidlapas mērķis ir ne tikai atbalsta sniedzējam sniegt informāciju par atbalsta pretendentam iepriekš piešķirto de minimis atbalstu, bet arī informēt par tā aktuālo viena vienota uzņēmuma sastāvu (ne visas viena vienota uzņēmuma pazīmes ir pārbaudāmas publiskajās datu bāzēs), plānoto atbalsta kumulāciju u.c. de minimis atbalsta piešķiršanai nozīmīgiem faktoriem. Līdz ar to, lūdzam noteikumu projekta 13.2.4.apakšpunktā dzēst vārdus "</w:t>
            </w:r>
            <w:r w:rsidR="00000000" w:rsidRPr="00000000" w:rsidDel="00000000">
              <w:rPr>
                <w:i w:val="1"/>
                <w:rtl w:val="0"/>
              </w:rPr>
              <w:t xml:space="preserve">, ja šāds atbalsts ir saņemts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pieņemšanas par atbalsta piešķiršanu projekta iesniedzējs un Aizsardzības ministrija noslēdz rakstveida līgumu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17.06.2024 izteikto iebildumu par noteikumu projekta 31.punktu (iepriekš - 32.punktu), ņemot vērā, ka pašreizējā tā redakcija vairs nenosaka, kas ir uzskatāms par de minimis atbalsta piešķiršanas brīdi, kā arī tajā nav ietverts nosacījums, ka atbalsta pretendenta izvērtēšanu atbilstoši Komisijas regulas Nr.2023/2831 nosacījumiem veic uz atbalsta piešķiršanas brīdi. Līdz ar to, lūdzam precizēt noteikumu projekta 31.punktu: 1) tajā skaidri nosakot, kas ir uzskatāms par atbalsta piešķiršanas brīdi (Aizsardzības ministrijas lēmums vai noslēgtais rakstveida līgums) un 2) ietverot tajā nosacījumu, ka Aizsardzības ministrija veic atbalsta pretendenta izvērtēšanu atbilstoši Komisijas regulas Nr.2023/2831 nosacījumiem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de minimis atbalsta saņemšanu saistītās informācijas pieejamību 10 gadus, skaitot no atbalsta piešķiršanas dienas. Aizsardzības ministrija datus par de minimis atbalstu glabā 10 gadus, skaitot no pēdējās atbalsta piešķiršanas dienas, atbilstoši Komisijas Regulas 2023/2831 6. panta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17.06.2023 izteikto iebildumu par noteikumu projekta 35.punktu, ņemot vērā, ka noteikumu projekta 35.punkts nav korekti precizēts. Lai nodrošinātu korektu Komisijas regulas Nr.2023/2831 nosacījumu ievērošanu, lūdzam vai nu noteikumu projekta 35.punktu papildināt ar atsauci arī uz Komisijas regulas Nr.2023/2831 6.panta 3.punktu (tātad ietverot atsauci uz Komisijas regulas 6.panta 3. un 7.punktu) vai arī dzēst atsauci uz Komisijas regulu Nr.2023/2831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juridiskās tehnikas prasību ievērošanu, noteikumu projekta 5.punktā lūdzam dzēst pieturzīmi - kvadrātiekavas pirms un pēc vārdiem "Šo noteikumu". Skaidrojam, ka Finanšu ministrijas 17.06.2024 iebildumā par šo punktu un tā piedāvātajā redakcijā kvadrātiekavas tika ietvertas, ņemot vērā, ka attiecīgo normas teksta daļu Aizsardzības ministrijai kā atbalsta programmas izstrādātājam ir jāpielāgo atbilstoši atbalsta programmā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dzēst vai nu noteikumu projekta 5. vai 8.punktu, jo šobrīd tajos ir ietvertas identiskas atbalsta kumulācijas normas, kas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ja uzņēmums ir saņēmis Valsts ieņēmuma dienesta nodokļa maksātāja reitinga novērtējumu "A" līmeni, 8.6. un 18.7 punktā minētie nosacījumi netiks atseviši vērtēti.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pateicas par vērā ņemto priekšlikumu un to atzinīgi novērtē.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mūsuprāt, 18.punkta ievaddaļa neiet kopā ar 18.12.apakšpunktā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18. punkta ievaddaļa (un tālāk secīgi apakšpunkti) paredz prasību, lai saņemtu atbalstu, uzskaitījumu. Savukārt 18.12. apakšpunktā noteikts, ka konkrētu apakšpunktu nosacījumus atsevišķi nevērtē, ja uzņēmums ir saņēmis Valsts ieņēmuma dienesta nodokļa maksātāja reitinga novērtējumu "A" līmeni,</w:t>
            </w:r>
            <w:r w:rsidR="00000000" w:rsidRPr="00000000" w:rsidDel="00000000">
              <w:rPr>
                <w:i w:val="1"/>
                <w:rtl w:val="0"/>
              </w:rPr>
              <w:t xml:space="preserve"> </w:t>
            </w:r>
            <w:r w:rsidR="00000000" w:rsidRPr="00000000" w:rsidDel="00000000">
              <w:rPr>
                <w:rtl w:val="0"/>
              </w:rPr>
              <w:t xml:space="preserve">tādējādi secināms, ka konkrētais apakšpunkts pēc būtības neiederas noteikumu 18. punkta ievaddaļā. Ievērojot minēto, lūdzam apsvērt noteikumu 18.12.apakšpunkta pārveidošanu par atsevišķu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Komisija valsts informācijas sistēmās vai datubāzēs nevar iegūt informāciju, lai izvērtētu projekta iesniedzēja atbilstību šo noteikumu prasībām, tā pēc projekta iesnieguma saņemšanas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Valsts ieņēmumu dienestam – informāciju, vai nav apturēta komersanta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Uzņēmumu reģistram – ziņas par komersanta dalībniekiem (fiziskām personām un juridiskām personām), kā arī personām, kuras ir tiesīgas pārstāvēt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Iekšlietu ministrijas Informācijas centram – ziņas par šo noteikumu 18.8. apakšpunktā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Pilsonības un migrācijas lietu pārvaldei – informāciju par šo noteikumu 18.4. apakšpunktā norādīto fizisko personu valstisko piederību, atbilstoši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19.1.apakšpunkta nepieciešamību, jo lēmums par  nodokļu maksātāja saimnieciskās darbības apturēšanu ir publiski pieejams VID publiskojamā datu bāzē proti, saskaņā ar likuma "Par nodokļiem un nodevām" 34.</w:t>
            </w:r>
            <w:r w:rsidR="00000000" w:rsidRPr="00000000" w:rsidDel="00000000">
              <w:rPr>
                <w:vertAlign w:val="superscript"/>
                <w:rtl w:val="0"/>
              </w:rPr>
              <w:t xml:space="preserve">1 </w:t>
            </w:r>
            <w:r w:rsidR="00000000" w:rsidRPr="00000000" w:rsidDel="00000000">
              <w:rPr>
                <w:rtl w:val="0"/>
              </w:rPr>
              <w:t xml:space="preserve">panta astoto daļu  lēmums par nodokļu maksātāja (vai tā struktūrvienības, kurā noticis pārkāpums) saimnieciskās darbības apturēšanu stājas spēkā ar tā pieņemšanas brīdi. Valsts ieņēmumu dienests triju darbdienu laikā pēc lēmuma pieņemšanas savā tīmekļvietnē publicē informāciju par nodokļu maksātāja saimnieciskās darbības apturēšanu.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Savickis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Aizsardzības ministrija veic piešķirtā de minimis atbalsta uzskaiti saskaņā ar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2024.gada 1.jūlijā ir stājušies spēkā grozījumi MKN 715, t.sk. grozot tā nosaukumu uz "De minimis atbalsta uzskaites un piešķiršanas kārtība" un dzēšot tā 1.pielikumā iepriekš esošo "Veidlapu par sniedzamo informāciju de minimis atbalsta uzskaitei un piešķiršanai", lūdzam precizēt noteikumu projekta 32.punktu, dzēšot tajā vārdus "</w:t>
            </w:r>
            <w:r w:rsidR="00000000" w:rsidRPr="00000000" w:rsidDel="00000000">
              <w:rPr>
                <w:i w:val="1"/>
                <w:rtl w:val="0"/>
              </w:rPr>
              <w:t xml:space="preserve">un de minimis atbalsta uzskaites veidlapu paraugiem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25.07.2024.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25.07.2024.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Atzinumi_24-TA-1377.docx</dc:title>
</cp:coreProperties>
</file>

<file path=docProps/custom.xml><?xml version="1.0" encoding="utf-8"?>
<Properties xmlns="http://schemas.openxmlformats.org/officeDocument/2006/custom-properties" xmlns:vt="http://schemas.openxmlformats.org/officeDocument/2006/docPropsVTypes"/>
</file>