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12</w:t>
            </w:r>
            <w:r w:rsidR="00000000" w:rsidRPr="00000000" w:rsidDel="00000000">
              <w:rPr>
                <w:rtl w:val="0"/>
              </w:rPr>
              <w:t xml:space="preserve">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pilnvarojumu, papildinot, ka noteikumi izdoti saskaņā ar Attīstības finanšu institūcijas likuma 1.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uzraudzīt līgumu par projektu īstenošanu izpildes pareizību;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19.punktā minēto, ka "Atbildīgā iestāde projektu iesniegumu konkursa nolikumā iekļauj likuma "Par piesārņojumu" 32.</w:t>
            </w:r>
            <w:r w:rsidR="00000000" w:rsidRPr="00000000" w:rsidDel="00000000">
              <w:rPr>
                <w:vertAlign w:val="superscript"/>
                <w:rtl w:val="0"/>
              </w:rPr>
              <w:t xml:space="preserve">13</w:t>
            </w:r>
            <w:r w:rsidR="00000000" w:rsidRPr="00000000" w:rsidDel="00000000">
              <w:rPr>
                <w:rtl w:val="0"/>
              </w:rPr>
              <w:t xml:space="preserve"> panta ceturtajā daļā minēto informāciju", proti, cita starpā konkursu nolikumos tiks noteikti arī komercdarbības atbalsta piešķiršanas nosacījumi, attiecīgi atbalsta sniedzējam (šajā gadījumā ieviešanas iestādei) būs jānodrošina arī to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šo noteikumu 10.punktu tā, lai skaidrs, ka ieviešanas iestāde nodrošina komercdarbības atbalsta piešķiršanu un tā nosacījumu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projektu konkursos finansējumu plānots sniegt aizdevumu, garantiju vai subsīdiju veidā,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no fonda finansējuma investēšanas funkcijām izrietošo valsts pārvaldes uzdevumu izpildi nodrošina akciju sabiedrība "Attīstības finanšu institūcija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2021. gada 14. janvāra protokollēmuma Nr.5 25§ "Informatīvais ziņojuma "Par Modernizācijas fonda ieviešanu"" 3.sadaļā minēto attiecībā uz Modernizācijas fonda līdzekļu investēšanas funkcijas nodošanu akciju sabiedrībai "Attīstības finanšu institūcija ALTUM" (Altum), lūdzam papildināt anotāciju ar skaidrojumu, vai plānotais pasākums ir saskaņā ar Altum paziņojumā Eiropas Komisijai par Altum darbības pagarināšanu nākamajiem septiņiem gadiem norādītajiem Altum darbības virzieniem un pilnvarām. Vienlaikus lūdzam norādīt, kā plānots nodot Modernizācijas fonda līdzekļus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projektu konkursos finansējumu plānots sniegt aizdevumu, garantiju vai subsīdiju veidā,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no fonda finansējuma investēšanas funkcijām izrietošo valsts pārvaldes uzdevumu izpildi nodrošina akciju sabiedrība "Attīstības finanšu institūcija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institūcijas likuma 1. panta otrā daļa neparedz finansējuma sniegšanu subsīdiju veidā. Attiecīgi lūdzam precizēt noteikumu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plānots nodrošināt Modernizācijas fonda investīciju demarkāciju ar Eiropas Savienības kohēzijas politikas programmā 2021.–2027.gadam un Atveseļošanas un noturības mehānisma plānā 2021.-2026.gadam plānotajām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izvērtēta nākotnes scenārijos balstīta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5. panta otrās daļas 1. punktā un 12. 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Modernizācijas fonda līdzekļi tiek ieskaitīti valsts budžeta ieņēmumos, lūdzam anotācijas 1.3.sadaļā skaidrot, kā plānots organizēt Modernizācijas fonda līdzekļu finansējuma pieejamību ieviešanas iestādei, lai tā projektu konkursu ietvaros varētu nodrošināt Modernizācijas fonda finansējuma piešķiršanu finansējuma saņēmējiem konkursa nolikumā paredzētajā atbalsta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likuma "Par piesārņojumu" grozījumu, kas pieņemti Saeimā 2022.gada 14.jūlijā, anotācijā attiecībā uz Modernizācijas fonda finansējuma plānošanu tika norādīts, ka būs nepieciešami grozījumi Likumā par budžetu un finanšu vadību, kā arī normatīvajā regulējumā par kārtību, kādā nosakāms maksimāli pieļaujamais valsts budžeta izdevumu kopapjoms un maksimāli pieļaujamais valsts budžeta izdevumu kopējais apjoms katrai ministrijai un citām centrālajām valsts iestādēm vidējam termiņam un par kārtību,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arī izvērtēt, vai nav aizpildāma anotācijas 4.sadaļa.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punktā "Risinājuma apraksts" attiecībā uz konkursa nolikuma izstrādi papildināt arī ar atsauci uz likuma "Par piesārņojumu" 32.</w:t>
            </w:r>
            <w:r w:rsidR="00000000" w:rsidRPr="00000000" w:rsidDel="00000000">
              <w:rPr>
                <w:vertAlign w:val="superscript"/>
                <w:rtl w:val="0"/>
              </w:rPr>
              <w:t xml:space="preserve">13</w:t>
            </w:r>
            <w:r w:rsidR="00000000" w:rsidRPr="00000000" w:rsidDel="00000000">
              <w:rPr>
                <w:rtl w:val="0"/>
              </w:rPr>
              <w:t xml:space="preserve">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"Par Modernizācijas fonda ieviešanu", kas tika izskatīts Ministru kabineta 2021.gada 14.janvāra sēdē (prot. Nr.5 25.§), tika norādīts, ka administratīvo izmaksu finansēšanas avots un apjoms, kas būs nepieciešams saistībā ar Modernizācijas fonda darbību un uzturēšanu, tiks noteikts Modernizācijas fonda daudzgadu programmas noteikumu izstrādes laikā (šāda informācija tika norādīta arī likuma "Par piesārņojumu" grozījumu, kas tika pieņemti Saeimā 2022.gada 14.jūlijā, anotācijā), tātad šo noteikumu projektu izstrādes laikā nevis risināms konkursu nolikumu izstrādes laikā, kā arī jau informatīvajā ziņojumā tika noteikta alternatīva izvērtēt administratīvo izmaksu segšanu no emisijas kvotu izsoļu ieņēmumiem atbilstoši Direktīvas 2003/87/EK 10.panta 3.daļas i)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 šobrīd atbilstoši no VARAM saņemtajiem priekšlikumiem VARAM bāzes izdevumos 2023.-2025.gadam apakšprogrammā 33.01.00 "Emisijas kvotu izsolīšanas instrumenta administrācija" ir paredzēts finansējums Modernizācijas fonda ieviešanai Latvijā (pētījumi, publicitātes kampaņa, logo izstrāde, komandējumi).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3.sadaļā sniegto informāciju, nosakot administratīvās izmaksas, to potenciālo apmēru un finansēšanas avotu.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3.novembrī stājās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labot norādīto budžeta likumprojektu nosaukumus anotācijas 3.sadaļas punktā cita informācija uz nosaukumu "likumprojekta par gadskārtējo valsts budžetu un budžeta ietvaru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14.11.2022.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14.11.2022.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