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augstskolu institucionālās finansēšanas modeļa izmēģinājumprojekta īstenošanu Latvijas Biozinātņu un tehnoloģiju universitātē, Vidzemes Augstskolā un Latvijas Kultūras akadēmijā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Kultūras akadēmija ir Kultūras ministrijas pārraudzībā esoša augstskola, lūdzam anotācijas 1.3. sadaļas piektās rindkopas pēdējā teikumā precizēt, ka ar augstskolām, kas ir citu ministriju pārraudzībā, tiks slēgti trīspusējie līgumi, nevis tikai līgums ar Izglītības un zinātnes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arī precizēt sestās rindkopas otro teikumu, paredzot, ka modelī iesaistītās augstskolas sniegs  informāciju gan Izglītības un zinātnes ministrijai, bet arī ministrijai, kuras pārraudzībā tā atrodas.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aprakstītais studiju samaksas princips "par daļēju samaksu jeb līdzmaksājumu" paredz, ka izmēģinājumprojekts ieviesīs elastīgākas iespējas noteikt samaksas principus, proti, kuri studējošie var studēt bez maksas, kuri par daļēju samaksu jeb līdzmaksājumu, kuri, sedzot pilnas studiju izmaksas.  Pašlaik nav tiesiskā regulējuma, kas ļautu to piemērot.  Lūdzam precizējošu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tiek norādīts, ka modeļa ieviešanas rezultātā augstskolām būs iespējas noteikt valsts budžeta finansēto un par maksu vai daļēju maksu finansētus izglītojamos, paredzams, ka arī absolventi varētu būt ne tikai valsts budžeta finansēti. Līdz ar to ierosinām visā anotācijā pārskatīt formulējumus attiecībā uz absolventu skaitu, nesašaurinot tos tikai līdz valsts budžeta finansētajiem absolventiem.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05.12.2024.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05.12.2024.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Atzinumi_24-TA-3068.docx</dc:title>
</cp:coreProperties>
</file>

<file path=docProps/custom.xml><?xml version="1.0" encoding="utf-8"?>
<Properties xmlns="http://schemas.openxmlformats.org/officeDocument/2006/custom-properties" xmlns:vt="http://schemas.openxmlformats.org/officeDocument/2006/docPropsVTypes"/>
</file>