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 februāra noteikumos Nr. 109 "Kārtība, kādā atsavināma publiskas personas manta"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1. februāra noteikumos Nr. 109 "Kārtība, kādā atsavināma publiskas personas manta"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23.⁴ 1. apakšpunkts paredz atbalsta saņēmēja apliecinājumu, kā atsevišķu dokumentu. Projekts nenosaka precīzu minētā dokumenta saturu un formu. LPS aicina papildināt noteikumu projektu ar standartizētu apliecinājuma formu.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Valters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1. februāra noteikumos Nr. 109 "Kārtība, kādā atsavināma publiskas personas manta"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12.punktu paredzēts izteikt jaunā redakcijā, ievērojot iespējas izmantot Vienotā tiesību aktu projektu izstrādes un saskaņošanas portāla sniegtās iespējas. Attiecīgi, </w:t>
            </w:r>
            <w:r w:rsidR="00000000" w:rsidRPr="00000000" w:rsidDel="00000000">
              <w:rPr>
                <w:u w:val="single"/>
                <w:rtl w:val="0"/>
              </w:rPr>
              <w:t xml:space="preserve">būtu nepieciešams redakcionāli precizēt arī esošo Ministru kabineta noteikumu redakciju 13.punktā, kurā šobrīd tiek saglabāts Valsts sekretāru sanāksmes princips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Valters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1. februāra noteikumos Nr. 109 "Kārtība, kādā atsavināma publiskas personas manta" (Latvijas Vēstnesis, 2011, 25. nr.; 2013, 208., 250. nr.; 2016, 149. nr.; 2018, 73. nr.; 2019, 240. nr.; 2020, 26., 148.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23.³ punkts regulē tikai </w:t>
            </w:r>
            <w:r w:rsidR="00000000" w:rsidRPr="00000000" w:rsidDel="00000000">
              <w:rPr>
                <w:u w:val="single"/>
                <w:rtl w:val="0"/>
              </w:rPr>
              <w:t xml:space="preserve">valsts kustamās mantas nodošanu</w:t>
            </w:r>
            <w:r w:rsidR="00000000" w:rsidRPr="00000000" w:rsidDel="00000000">
              <w:rPr>
                <w:rtl w:val="0"/>
              </w:rPr>
              <w:t xml:space="preserve">, nereglamentējot komercdarbības atbalsta nosacījumus gadījumos, ja mantas devējs ir jebkura cita publiska persona. Tādējādi, veidojas situācija, ka katrai pašvaldībai un atvasinātai personai ir pienākums izdot atsevišķu normatīvo aktu, kas pēc satura nevar atšķirties no 23.³ punkta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Valters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24-TA-461</w:t>
    </w:r>
    <w:r>
      <w:br/>
    </w:r>
    <w:r w:rsidR="00000000" w:rsidRPr="00000000" w:rsidDel="00000000">
      <w:rPr>
        <w:rtl w:val="0"/>
      </w:rPr>
      <w:t xml:space="preserve">Izdrukāts 09.05.2024. 11.00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24-TA-461</w:t>
    </w:r>
    <w:r>
      <w:br/>
    </w:r>
    <w:r w:rsidR="00000000" w:rsidRPr="00000000" w:rsidDel="00000000">
      <w:rPr>
        <w:rtl w:val="0"/>
      </w:rPr>
      <w:t xml:space="preserve">Izdrukāts 09.05.2024. 11.00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Atzinumi_24-TA-461.docx</dc:title>
</cp:coreProperties>
</file>

<file path=docProps/custom.xml><?xml version="1.0" encoding="utf-8"?>
<Properties xmlns="http://schemas.openxmlformats.org/officeDocument/2006/custom-properties" xmlns:vt="http://schemas.openxmlformats.org/officeDocument/2006/docPropsVTypes"/>
</file>