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(turpmāk – LVSADA) uztur iebildumu un neatbalsta projekta “Noteikumi par piemaksu noteikšanas kārtību un to apmēru valsts un pašvaldību institūcijās 2026. gadā” tālāku virzību, ja piemaksas apmērs par papildu pienākumu veikšanu un aizvietošanu  ārstniecības atbalsta personām (t.sk. NMPD operatīvā medicīniskā transportlīdzekļa vadītājiem) netiek noteikts vienāds ar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piekrīt, ka saskaņā ar Valsts un pašvaldību institūciju amatpersonu un darbinieku atlīdzības likuma 14. panta pirmo daļu ārstniecības personām par prombūtnē esošas vai vakantas ārstniecības personas amata pienākumu pildīšanu ir paredzēts paaugstināts piemaksas apmērs līdz 50 procentiem no mēnešalgas, un šis regulējums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LVSADA norāda, ka arodbiedrības iebildums nav vērsts uz šī regulējuma grozīšanu vai pārsniegšanu, bet uz nepieciešamību nodrošināt vienlīdzīgu pieeju ārstniecības atbalsta personām, kuras tieši piedalās neatliekamās medicīniskās palīdzības nodrošināšanā un veselības aprūpes pakalpojumu sniegšanā (tostarp NMPD operatīvā medicīniskā transportlīdzekļa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to, ka Atlīdzības likuma 14. panta pirmajā daļā paaugstinātais piemaksas apmērs ir tieši minēts ārstniecības personām, pati par sevi neizslēdz iespēju Ministru kabineta noteikumos paplašināt šā regulējuma piemērošanu citām personu grupām, ja tas nepārsniedz likumā noteiktās maksimālās piemaksu robežas. Turklāt pats likumdevējs 14. panta piektajā daļā jau ir atzinis neatliekamās medicīniskās palīdzības operatīvā transportlīdzekļa vadītāja īpašo lomu veselības aprūpes sistēmā, nosakot šai personu grupai paaugstinātu piemaksu par nakts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atteikums ņemt vērā iebildumu ir balstīts uz pārlieku šauru deleģējuma interpretāciju un neatbilst regulējuma mērķim – nodrošināt samērīgu atlīdzību par papildu pienākumu veikšanu un aizvietošanu neatliekamās medicīniskās palīdzības nodrošināšanā. Tādēļ LVSADA aicina pilnveidot noteikumu projektu, nosakot ārstniecības atbalsta personām tādu pašu maksimālo piemaksas apmēru kā ārstniecības personām, nepasliktinot ne ārstniecības personu, ne ārstniecības atbalsta personu tiesisko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05.01.2026. 20.21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05.01.2026.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