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23-TA-2673: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15. jūlija noteikumos Nr. 477 "Speciālās izglītības iestāžu un vispārējās izglītības iestāžu speciālās izglītības klašu (grupu) finansēšanas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 Ministrija piešķir papildu finansējumu pedagogu darba samaksai, kuri īsteno speciālās izglītības programmas speciālās izglītības iestādēs un kuri īsteno speciālās izglītības programmas vispārējās izglītības iestāžu speciālās izglītības klasēs (grupās) mācību gadā, kurā pāriet uz izglītības satura īstenošanu valsts valodā izglītojamiem, kuri mazākumtautību speciālās izglītības programmas apguvuši iepriekšējā mācību gadā. Papildu finansējums tiek aprēķināts, ņemot vērā sistēmā esošo informāciju par attiecīgo izglītojamo skaitu kārtējā gada 1. septembrī, atbilstoši šādam mērķdotācijas apmēram uz vienu izglītojamo: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anotāciju ar skaidrojumu, vai projektā ietvertais regulējums atbilst Satversmes tiesas 2023.gada 29. jūnija spriedumam lietā Nr. 2022-31-03, kurā Satversmes tiesa secināja, ka pirmsskolas izglītības pedagogi un vispārējās pamatizglītības un vispārējās vidējās izglītības pedagogi atrodas vienādos un pēc noteiktiem kritērijiem salīdzināmos apstākļos. Ievērojot minēto, ir sagatavots grozījums Ministru kabineta 2023. gada 18. aprīļa rīkojumā Nr. 226 "Par pedagogu zemākās darba samaksas likmes pieauguma grafiku laikposmam no 2023. gada 1. septembra līdz 2025. gada 31. decembrim" (23-TA-2689), kurā noteikts, ka no 2024. gada 1. janvāra pieaug pedagogu zemākā vienas darba stundas likme, - tā ir 9,54 euro. Kā arī pedagogu zemākā vienas darba stundas likme tiek izlīdzināta pirmsskolas izglītībā un pamata, vispārējā vidējā, speciālā, profesionālā, interešu izglītībā, profesionālās ievirzes izglītībā. Tāpat atbilstoši grozījumi tiek veikti Ministru kabineta 2016. gada 5. jūlija noteikumos Nr. 445 "Pedagogu darba samaksas noteikumi" (23-TA-2259).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6</w:t>
            </w:r>
            <w:r w:rsidR="00000000" w:rsidRPr="00000000" w:rsidDel="00000000">
              <w:rPr>
                <w:rtl w:val="0"/>
              </w:rPr>
              <w:t xml:space="preserve"> Šo noteikumu 13.</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1.</w:t>
            </w:r>
            <w:r w:rsidR="00000000" w:rsidRPr="00000000" w:rsidDel="00000000">
              <w:rPr>
                <w:rtl w:val="0"/>
              </w:rPr>
              <w:t xml:space="preserve"> apakšpunkts ir spēkā līdz 2024. gada 31. augustam.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noslēguma jautājumus ar normu, kas noteic, līdz kuram datumam ir spēkā noteikumu 13.</w:t>
            </w:r>
            <w:r w:rsidR="00000000" w:rsidRPr="00000000" w:rsidDel="00000000">
              <w:rPr>
                <w:vertAlign w:val="superscript"/>
                <w:rtl w:val="0"/>
              </w:rPr>
              <w:t xml:space="preserve">4</w:t>
            </w:r>
            <w:r w:rsidR="00000000" w:rsidRPr="00000000" w:rsidDel="00000000">
              <w:rPr>
                <w:rtl w:val="0"/>
              </w:rPr>
              <w:t xml:space="preserve"> punkts, savukārt noteikumu 22.</w:t>
            </w:r>
            <w:r w:rsidR="00000000" w:rsidRPr="00000000" w:rsidDel="00000000">
              <w:rPr>
                <w:vertAlign w:val="superscript"/>
                <w:rtl w:val="0"/>
              </w:rPr>
              <w:t xml:space="preserve">6</w:t>
            </w:r>
            <w:r w:rsidR="00000000" w:rsidRPr="00000000" w:rsidDel="00000000">
              <w:rPr>
                <w:rtl w:val="0"/>
              </w:rPr>
              <w:t xml:space="preserve"> un 22.</w:t>
            </w:r>
            <w:r w:rsidR="00000000" w:rsidRPr="00000000" w:rsidDel="00000000">
              <w:rPr>
                <w:vertAlign w:val="superscript"/>
                <w:rtl w:val="0"/>
              </w:rPr>
              <w:t xml:space="preserve">7</w:t>
            </w:r>
            <w:r w:rsidR="00000000" w:rsidRPr="00000000" w:rsidDel="00000000">
              <w:rPr>
                <w:rtl w:val="0"/>
              </w:rPr>
              <w:t xml:space="preserve"> punktus svītrot, lai noslēguma jautājumos ietvertais tiesiskais regulējums būtu skaidrāks un saprotamāks.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8</w:t>
            </w:r>
            <w:r w:rsidR="00000000" w:rsidRPr="00000000" w:rsidDel="00000000">
              <w:rPr>
                <w:rtl w:val="0"/>
              </w:rPr>
              <w:t xml:space="preserve"> Svītrot 13.</w:t>
            </w:r>
            <w:r w:rsidR="00000000" w:rsidRPr="00000000" w:rsidDel="00000000">
              <w:rPr>
                <w:vertAlign w:val="superscript"/>
                <w:rtl w:val="0"/>
              </w:rPr>
              <w:t xml:space="preserve">2</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šo punktu veidot kā noteikumu projekta pirmo punktu, ņemot vērā, ka grozījumu noteikumu projekta normas raksta atbilstoši grozāmo vienību secībai noteikumos, kurās izdara grozījumus.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23-TA-2673</w:t>
    </w:r>
    <w:r>
      <w:br/>
    </w:r>
    <w:r w:rsidR="00000000" w:rsidRPr="00000000" w:rsidDel="00000000">
      <w:rPr>
        <w:rtl w:val="0"/>
      </w:rPr>
      <w:t xml:space="preserve">Izdrukāts 21.11.2023. 16.37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23-TA-2673</w:t>
    </w:r>
    <w:r>
      <w:br/>
    </w:r>
    <w:r w:rsidR="00000000" w:rsidRPr="00000000" w:rsidDel="00000000">
      <w:rPr>
        <w:rtl w:val="0"/>
      </w:rPr>
      <w:t xml:space="preserve">Izdrukāts 21.11.2023. 16.37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Atzinumi_23-TA-2673.docx</dc:title>
</cp:coreProperties>
</file>

<file path=docProps/custom.xml><?xml version="1.0" encoding="utf-8"?>
<Properties xmlns="http://schemas.openxmlformats.org/officeDocument/2006/custom-properties" xmlns:vt="http://schemas.openxmlformats.org/officeDocument/2006/docPropsVTypes"/>
</file>