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novērtēšanas sistēmas pilnveide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projektam un MK sēdes protokollēmuma projekta 2.punktam Labklājības ministrija un Veselības un darbspēju ekspertīzes ārstu valsts komisija līdz 2027. gada 31. decembrim veiks informatīvajā ziņojumā piedāvātās invaliditātes novērtēšanas pieejas un īpašas kopšanas nepieciešamības novērtēšanas pieejas pilotēšanu un rezultātu apkopošanu, uzskatām, ka tikai pēc sasniegto rezultātu apkopošanas un secinājumu veikšanas var izstrādāt un lemt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9., 11. un 12.pielikumam nepieciešams papildu valsts budžeta finansējums pamatfunkciju īstenošanai 2029.gadā 631 845 </w:t>
            </w:r>
            <w:r w:rsidR="00000000" w:rsidRPr="00000000" w:rsidDel="00000000">
              <w:rPr>
                <w:i w:val="1"/>
                <w:rtl w:val="0"/>
              </w:rPr>
              <w:t xml:space="preserve">euro </w:t>
            </w:r>
            <w:r w:rsidR="00000000" w:rsidRPr="00000000" w:rsidDel="00000000">
              <w:rPr>
                <w:rtl w:val="0"/>
              </w:rPr>
              <w:t xml:space="preserve">apmērā, 2030.gadā 57 051 129 </w:t>
            </w:r>
            <w:r w:rsidR="00000000" w:rsidRPr="00000000" w:rsidDel="00000000">
              <w:rPr>
                <w:i w:val="1"/>
                <w:rtl w:val="0"/>
              </w:rPr>
              <w:t xml:space="preserve">euro </w:t>
            </w:r>
            <w:r w:rsidR="00000000" w:rsidRPr="00000000" w:rsidDel="00000000">
              <w:rPr>
                <w:rtl w:val="0"/>
              </w:rPr>
              <w:t xml:space="preserve">apmērā, 2031.gadā 57 623 422 </w:t>
            </w:r>
            <w:r w:rsidR="00000000" w:rsidRPr="00000000" w:rsidDel="00000000">
              <w:rPr>
                <w:i w:val="1"/>
                <w:rtl w:val="0"/>
              </w:rPr>
              <w:t xml:space="preserve">euro </w:t>
            </w:r>
            <w:r w:rsidR="00000000" w:rsidRPr="00000000" w:rsidDel="00000000">
              <w:rPr>
                <w:rtl w:val="0"/>
              </w:rPr>
              <w:t xml:space="preserve">apmērā, 2032.gadā 58 758 056 </w:t>
            </w:r>
            <w:r w:rsidR="00000000" w:rsidRPr="00000000" w:rsidDel="00000000">
              <w:rPr>
                <w:i w:val="1"/>
                <w:rtl w:val="0"/>
              </w:rPr>
              <w:t xml:space="preserve">euro </w:t>
            </w:r>
            <w:r w:rsidR="00000000" w:rsidRPr="00000000" w:rsidDel="00000000">
              <w:rPr>
                <w:rtl w:val="0"/>
              </w:rPr>
              <w:t xml:space="preserve">apmērā, 2033.gadā un turpmāk ik gadu 68 990 936 </w:t>
            </w:r>
            <w:r w:rsidR="00000000" w:rsidRPr="00000000" w:rsidDel="00000000">
              <w:rPr>
                <w:i w:val="1"/>
                <w:rtl w:val="0"/>
              </w:rPr>
              <w:t xml:space="preserve">euro </w:t>
            </w:r>
            <w:r w:rsidR="00000000" w:rsidRPr="00000000" w:rsidDel="00000000">
              <w:rPr>
                <w:rtl w:val="0"/>
              </w:rPr>
              <w:t xml:space="preserve">apmērā. Attiecībā uz nākamā vidēja termiņa budžeta ietvara periodu norādām, ka Ministru kabineta 14.04.2026.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pozitīva tikai 2027. gadā ir 80,3 milj. </w:t>
            </w:r>
            <w:r w:rsidR="00000000" w:rsidRPr="00000000" w:rsidDel="00000000">
              <w:rPr>
                <w:i w:val="1"/>
                <w:rtl w:val="0"/>
              </w:rPr>
              <w:t xml:space="preserve">euro</w:t>
            </w:r>
            <w:r w:rsidR="00000000" w:rsidRPr="00000000" w:rsidDel="00000000">
              <w:rPr>
                <w:rtl w:val="0"/>
              </w:rPr>
              <w:t xml:space="preserve">, bet parējos gados tā ir negatīva, proti, 2028. gadā -153,3 milj. </w:t>
            </w:r>
            <w:r w:rsidR="00000000" w:rsidRPr="00000000" w:rsidDel="00000000">
              <w:rPr>
                <w:i w:val="1"/>
                <w:rtl w:val="0"/>
              </w:rPr>
              <w:t xml:space="preserve">euro</w:t>
            </w:r>
            <w:r w:rsidR="00000000" w:rsidRPr="00000000" w:rsidDel="00000000">
              <w:rPr>
                <w:rtl w:val="0"/>
              </w:rPr>
              <w:t xml:space="preserve">, 2029. gadā -191,1 milj. </w:t>
            </w:r>
            <w:r w:rsidR="00000000" w:rsidRPr="00000000" w:rsidDel="00000000">
              <w:rPr>
                <w:i w:val="1"/>
                <w:rtl w:val="0"/>
              </w:rPr>
              <w:t xml:space="preserve">euro </w:t>
            </w:r>
            <w:r w:rsidR="00000000" w:rsidRPr="00000000" w:rsidDel="00000000">
              <w:rPr>
                <w:rtl w:val="0"/>
              </w:rPr>
              <w:t xml:space="preserve">un 2030. gadā -883,5 milj. </w:t>
            </w:r>
            <w:r w:rsidR="00000000" w:rsidRPr="00000000" w:rsidDel="00000000">
              <w:rPr>
                <w:i w:val="1"/>
                <w:rtl w:val="0"/>
              </w:rPr>
              <w:t xml:space="preserve">euro</w:t>
            </w:r>
            <w:r w:rsidR="00000000" w:rsidRPr="00000000" w:rsidDel="00000000">
              <w:rPr>
                <w:rtl w:val="0"/>
              </w:rPr>
              <w:t xml:space="preserve">, kas nozīmē, ka papildu finansējums turpmākajiem gadiem bez kompensējošiem pasākumiem, kas, lai nodrošinātu atbilstību fiskālajiem nosacījumiem, primāri sedz negatīvo fiskālo telpu, nebūs pieejams. Līdz ar to tas ministrijām un citām centrālajām iestādēm jāņem vērā informatīvo ziņojumu projektu izstrādē, papildu nepieciešamo finansējumu rodot esošā finansējuma ietvaros, pārskatot un optimizējot esošos līdzekļus. Līdz ar to nepieciešams izslēgt informatīvā ziņojuma projekta 9., 11. un 12.pielikumu, attiecīgi precizējot informatīvā ziņojuma projektu. Vienlaikus precizējams MK sēdes protokollēmuma projekta 3.punkts, svītrojot vārdus “ir nepieciešami papildu valsts budžeta līdzekļi un”, un 4.punkts, svītrojot vārdus “un papildu nepieciešamo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pabalsta personai ar invaliditāti, kurai nepieciešama īpaša kopšana, apmēra paaugstināšana. Uzskatām, ka minētais jautājums nav saistīts ar invaliditātes novērtēšanas sistēmas pilnveidi un skatāms atsevišķi. Līdz ar to atkāroti lūdzam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15.06.2026.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15.06.2026.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Atzinumi_25-TA-1865.docx</dc:title>
</cp:coreProperties>
</file>

<file path=docProps/custom.xml><?xml version="1.0" encoding="utf-8"?>
<Properties xmlns="http://schemas.openxmlformats.org/officeDocument/2006/custom-properties" xmlns:vt="http://schemas.openxmlformats.org/officeDocument/2006/docPropsVTypes"/>
</file>