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9. maija noteikumos Nr. 376 "Zāļu reģistrēšanas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 sadaļu ievērojot, ka, atbilstoši veiktajiem precizējumiem, projekta saistība ar Eiropas Parlamenta un Padomes 2001.gada 6.novembra Direktīvu 2001/83/EK par Kopienas kodeksu, kas attiecas uz cilvēkiem paredzētām zālēm (turpmāk - Direktīva 2001/83) tiek atspoguļota Eiropas Parlamenta un Padomes 2004.gada 31.marta Direktīvas 2004/27/EK, ar ko groza Direktīvu 2001/83/EK par Kopienas kodeksu, kas attiecas uz cilvēkiem paredzētām zālēm (turpmāk - Direktīva 2004/27) sadaļā. Attiecīgi Direktīvas 2001/83 sadaļa ir lieka.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precizējumus anotācijas 5.4. apakšsadaļas Direktīvas 2004/27 C kolonnā, ievērojot "Vadlīnijas tiesību akta projekta sākotnējās ietekmes novērtēšanai un novērtējuma ziņojuma sagatavošanai Vienotajā tiesību aktu izstrādes un saskaņošanas portālā" un ņemot vērā to, ka Direktīvas 2004/27 C kolonnā skaidrota Direktīvas 2001/83 17. panta </w:t>
            </w:r>
            <w:r w:rsidR="00000000" w:rsidRPr="00000000" w:rsidDel="00000000">
              <w:rPr>
                <w:u w:val="single"/>
                <w:rtl w:val="0"/>
              </w:rPr>
              <w:t xml:space="preserve">2. punkta</w:t>
            </w:r>
            <w:r w:rsidR="00000000" w:rsidRPr="00000000" w:rsidDel="00000000">
              <w:rPr>
                <w:rtl w:val="0"/>
              </w:rPr>
              <w:t xml:space="preserve"> pārņemšana, lai gan atbilstoši anotācijai projekts saistīts tikai ar tā 1. punktu. Ja tomēr tiek pārņemts arī 2. punkts, lūdzam papildināt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Ministru kabineta 2006. gada 9. maija noteikumos Nr. 376 "Zāļu reģistrēšanas kārtība" iepriekš veiktajiem grozījumiem ar projekta grozījumiem pakļautajiem punktiem jau ir pārņemts arī, piemēram, Direktīva 2001/83 125. pants (projekta 9. punkts). Attiecīgi, lūdzam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Konstatējot ietekmi, lūdzam skaidrot projekta ietekmi uz Eiropas Savienības tiesību normu ieviešanu/pārņemšanu.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10.07.2025.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10.07.2025.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Atzinumi_25-TA-108.docx</dc:title>
</cp:coreProperties>
</file>

<file path=docProps/custom.xml><?xml version="1.0" encoding="utf-8"?>
<Properties xmlns="http://schemas.openxmlformats.org/officeDocument/2006/custom-properties" xmlns:vt="http://schemas.openxmlformats.org/officeDocument/2006/docPropsVTypes"/>
</file>