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tā produktivitātes apjoms trīs gadu laikā līdz projekta iesnieguma iesniegšanai Kohēzijas politikas fondu vadības informācijas sistēmā (turpmāk – vadības informācijas sistēma) pieaudzis par vismaz 10 procentiem;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pret šādu kritēriju projekta iesniedzējiem. Īpaši atbilstoši šobrīd MK noteikumu projektā esošajai produktivitātes definīcijai jāsaprot, ka algu pieaugums 3 gadu periodā līdz projekta iesniegšanai vismaz par 10% nevar būt kā viens no izslēgšanas kritērijiem atlases ietvaros atbalsta saņemšanai projektam.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arī strauji pieaugušos digitalizācijas tempus, kas būtiski var ietekmēt uzņēmuma darbību un ražīgumu, kas savukārt var neatspoguļoties tieši atalgojuma izmaksās.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arī skatīt priekšlikumu pie 2.2.punkta: DAIF Latvija rosina precizēt produktivitātes definējumu šo MK noteikumu ietvaros, ņemot vērā, ka (nomināls) nodarbināto algu pieaugums neliecina viennozīmīgi par uzņēmuma darbības produktivitātes (ražīguma) pieaugumu. Tāpat arī, ņemot vērā programmas mērķi - atbalsts jaunu produktu, pakalpojumu un tehnoloģiju izstrādei - ne vienmēr nozīme strauju atalgojuma pieaugumu komersanta darbiniekiem, jo investīcijām var būt dažādi atdeves termiņi.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projekts ir Eiropas Aizsardzības fonda vai Ziemeļatlantijas līguma organizācijas ietvaros procesā esošs projekts vai projekts, par kuru saņemts Aizsardzības tehnoloģiju un inovāciju centra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pret šādu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22.6.punktu līdzvērtīgi kā 22.3. un 22.4. punktos minēts, ka "projekts atbilst Eiropas Aizsardzības fonda vai Ziemeļatlantijas līguma organizācijas ietvaros esošo programmu atlases kritērijiem”. Piemēram, tā būtu atbilstība Eiropas Aizsardzības fonda aktuālajai darbības programmai, vai atbilstība aktuālajiem NATO Inovāciju fonda uzskaukumu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par Aizsardzības tehnoloģiju un inovāciju centra atzinumu, minot atbilstību Aizsardzības ministrijas izstrādātajai produktu un tehnoloģiju novērtēšanas kārtībai.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projekts atbilst Eiropas Aizsardzības fonda vai Ziemeļatlantijas līguma organizācijas ietvaros esošo programmu atlases kritērijiem vai projekts, par kuru saņemts atzinums atbilstoši Aizsardzības ministrijas izstrādātajai atbilstības novērtēšanas kārtībai.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komersanta eksporta apjomu, vienlaikus informējot, vai komersanta eksporta apjoms sasniedz vismaz 10 procentus piecu gadu laikā no noslēgumu pārskata iesniegšanas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iesniedz eksporta datus par pēdējo noslēgto gadu, kas ir 1.projekta gads un, piemēram, projekts rit 3 gadus, ko tad var iesniegt attiecībā uz šo: “piecu gadu laikā no noslēgumu pārskata iesniegšanas vadības informācijas sistēmā”? Noslēguma pārskatu iesniegs tikai vēl pēc 2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ja ir domāts plānotais (prognozējamais) eksports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komersanta produktivitātes apjomu, vienlaikus informējot, vai komersanta produktivitātes apjoms sasniedz vismaz 10 procentus piecu gadu laikā no noslēgumu pārskata iesniegšanas vadības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loģiska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komersants iesniedz atalgojuma datus par pēdējo noslēgto gadu, kas ir 1.projekta gads un, piemēram, projekts rit 3 gadus, ko tad var iesniegt attiecībā uz šo: “piecu gadu laikā no noslēgumu pārskata iesniegšanas vadības informācijas sistēmā”? Noslēguma pārskatu iesniegs tikai vēl pēc 2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ja ir domāts plānotais (prognozējamais) eksports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ar kuru sadarbības iestāde noslēgusi līgumu par projekta īstenošanu (turpmāk – līgums par projekta īstenošanu), kurš pēc līguma noslēgšanas kļūst par gala labuma guvēju un kam piešķirts ERAF finansējums projekta īstenošanai, lai veicinātu viedās specializācijas ilgtermiņa stratēģijas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definējumā trūkst "lielie saimnieciskās darbības veicēji..", kas ir atbalstāmi saskaņā ar MK noteikumu projekta. 4.punktu. Lūgums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produktivitāte - finansējuma saņēmēja nodarbināto darba algas pieaugums;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rosina precizēt produktivitātes definējumu šo MK noteikumu ietvaros, ņemot vērā, ka (nomināls) nodarbināto algu pieaugums neliecina viennozīmīgi par uzņēmuma darbības produktivitātes (ražīguma) pieaugumu. Tāpat arī, ņemot vērā programmas mērķi - atbalsts jaunu produktu, pakalpojumu un tehnoloģiju izstrādei - šādā izpratnē produktivitāte ne vienmēr nozīme strauju atalgojuma pieaugumu komersanta darbiniekiem, jo investīcijām var būt dažādi atdeves termiņi.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īstenošanas vieta ir Latvijas Republika.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punktu vai skaidrot - vai šis definējums neierobežos projekta aktivitāšu veikšanu ārpus Latvijas, kas arī ir paredzēta konkrētajā atbalsta programmā un par ko arī var tikt piešķirta papildus atbalsta intensitāte (ja sadarbojas vairāku ES vai EEZ valstu komersanti)?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 arī pārstāvi no atbildīgās iestādes, kā arī projektā zinātniskā aspekta vērtēšanai bez balsstiesībām iesaista nacionālo ekspertu katrā viedās specializācijas (turpmāk - RIS3) jomā vai citu ekspertu, kas apstiprina projektā komersanta inovāciju, atbilstoši projekta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paredzot, ka iesaistītais nacionālais eksperts katrā viedās specializācijas (turpmāk - RIS3) jomā vai cits eksperts, nevis </w:t>
            </w:r>
            <w:r w:rsidR="00000000" w:rsidRPr="00000000" w:rsidDel="00000000">
              <w:rPr>
                <w:u w:val="single"/>
                <w:rtl w:val="0"/>
              </w:rPr>
              <w:t xml:space="preserve">apstiprina </w:t>
            </w:r>
            <w:r w:rsidR="00000000" w:rsidRPr="00000000" w:rsidDel="00000000">
              <w:rPr>
                <w:rtl w:val="0"/>
              </w:rPr>
              <w:t xml:space="preserve">projektā komersanta inovāciju, atbilstoši projekta specifikai, bet gan </w:t>
            </w:r>
            <w:r w:rsidR="00000000" w:rsidRPr="00000000" w:rsidDel="00000000">
              <w:rPr>
                <w:u w:val="single"/>
                <w:rtl w:val="0"/>
              </w:rPr>
              <w:t xml:space="preserve">izvērtē</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iesniegumu vērtēšanas komisijā sadarbības iestāde iekļauj arī pārstāvi no atbildīgās iestādes, kā arī projektā zinātniskā aspekta vērtēšanai bez balsstiesībām iesaista nacionālo ekspertu katrā viedās specializācijas (turpmāk - RIS3) jomā vai citu ekspertu, kas izvērtē projektā komersanta inovāciju, atbilstoši projekta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zinātniskā aspekta vērtēšanai, tostarp projekta RIS3 jomas atbilstības noteikšanai un inovācijas vērtēšanai, iepirkuma procedūrā piesaista nacionālo ekspertu, kas nav saistīts ar projektu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Komisijas regula Nr. 2018/1046) 61. panta izpratnē un kam pēdējo 10 gadu laikā ir pieredze Latvijas projektu vadībā vai vērtēšanā Eiropas Savienības inovāciju atbalsta programmām vai citās inovāciju atbalsta programmās, kur viena projekta kopējā summa bijusi vismaz 200 000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un kritērijus piesaistāmo jomu ekspertu iesaistei, jo, piemēram, aizsardzības jomā šajā punktā minētā pieredze nav viennozīmīga inovācijas izvērtēšanai, jo jāņem vērā klienta specifika – publiskais sektors - kontekstā ar kura attīstības virzieniem un plāniem arī šīs inovācijas tiek radītas un arī izstrādes procesā vērtētas (nav tikai ES inovāciju atbalsta programmās iespējamie viedokļu/vērtējumu sniedzēji). Turklāt aicinām ņemt vērā, ka, piemēram, nacionālā līmēnī aizsardzības jomas ietvaros (kas ir svarīgi specifiskai saturiskai izvērtēšanai) līdz šim ir bijusi ierobežota apjoma atbalsta un inovāciju programmas, kur viens projekts var nesasniegt minētos 200 000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zinātniskā aspekta vērtēšanai, tostarp projekta RIS3 jomas atbilstības noteikšanai un inovācijas vērtēšanai, iepirkuma procedūrā piesaista nacionālo ekspertu, kas nav saistīts ar projektu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Komisijas regula Nr. 2018/1046) 61. panta izpratnē un kam pēdējo 10 gadu laikā ir pieredze Latvijas projektu vadībā vai vērtēšanā Eiropas Savienības inovāciju atbalsta programmām vai citās inovāciju atbalsta programmās, kur viena projekta kopējā summa bijusi vismaz 200 000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24.punktu vairākas RIS3 jomas ir iespējamas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Sadarbības iestāde zinātniskā aspekta vērtēšanai, tostarp projekta RIS3 jom</w:t>
            </w:r>
            <w:r w:rsidR="00000000" w:rsidRPr="00000000" w:rsidDel="00000000">
              <w:rPr>
                <w:u w:val="single"/>
                <w:rtl w:val="0"/>
              </w:rPr>
              <w:t xml:space="preserve">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nepieciešams projekta atbilstības novērtēšanai ar inovāciju citu saistītu pazīmju un pielietojuma vērtēšanai, ko neveic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nacionālais eksperts, iepirkuma procedūrā var piesaistīt citu ekspertu, kas nav saistīts ar projektu Komisijas regulas Nr. 2018/1046 61. panta izpratnē, un nosaka tam nepieciešamo kvalifikāciju, ko saskaņo ar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20.punkts paredz arī citu ekspertu iesaisti,  bet tikai “ja nepieciešams”, kas var būt subjektīvi un nenodrošināt programmā minēto mērķu sasniegšanu, vērtējot projektus  - īpaši tādā specifiskā jomā kā aizsardzība.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kas paredz specifisko jomu ekspertu iesaisti vērtēšanā visiem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pētniecības projekta aprakstu, t.sk., ietverot informāciju par projekta atbilstību RIS3 jomai, kā arī aprakstu par iesaistāmo personālsastāvu vai ekspertiem plānotajām pētnieciskajām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24.punktu vairākas RIS3 jomas ir iespējamas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pētniecības projekta aprakstu, t.sk., ietverot informāciju par projekta atbilstību RIS3 jom</w:t>
            </w:r>
            <w:r w:rsidR="00000000" w:rsidRPr="00000000" w:rsidDel="00000000">
              <w:rPr>
                <w:u w:val="single"/>
                <w:rtl w:val="0"/>
              </w:rPr>
              <w:t xml:space="preserve">ām</w:t>
            </w:r>
            <w:r w:rsidR="00000000" w:rsidRPr="00000000" w:rsidDel="00000000">
              <w:rPr>
                <w:rtl w:val="0"/>
              </w:rPr>
              <w:t xml:space="preserve">, kā arī aprakstu par iesaistāmo personālsastāvu vai ekspertiem plānotajām pētnieciskajām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informāciju par plānoto un piešķirto atbalstu tam pašam projekta mērķim, tai skaitā par attiecināmajām izmaksām, norādot atbalsta piešķiršanas datumu, atbalsta sniedzēju, atbalsta pasākumu, plānoto un piešķirto atbalsta summu un atbalsta intensitāti,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jo šobrīd definējums “atbalsts tam pašam projekta mērķim” nav viennozīmīgi skaidri saprotams un var arī tikt neviennozīmīgi pēc tam saprasts no projekta pieteicēju/īstenotāju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svarīgi ir dubultā finansējuma izslēgšana, līdz ar to ir arī jābūt skaidram šim definējumam.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projekta iesniedzēja gada pārskatu vai citu apliecinošu dokumentu, kas pamato 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par komersanta apgrozījumu ir publiski pieejami, arī par atalgojumu un nebūtu lietderīgi komersantiem prasīt iesniegt datus, kas ir publiski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iespējams, var būt brīvprātīgi – ja, piemēram, nav iesniegts vēl/publiski pieejams pēdējais gada pārskats.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projekta iesniedzēja gada pārskatu vai citu apliecinošu dokumentu, kas pamato šonoteikumu 15.2. un 15.3. apakšpunktā noteikto informāciju,</w:t>
            </w:r>
            <w:r w:rsidR="00000000" w:rsidRPr="00000000" w:rsidDel="00000000">
              <w:rPr>
                <w:u w:val="single"/>
                <w:rtl w:val="0"/>
              </w:rPr>
              <w:t xml:space="preserve"> ja tā nav publiski pieejama.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projekta iesniedzēja parakstītu apliecinājumu par interešu konflikta neesību, kā arī to, ka projekta īstenošanas laikā tiks nodrošināta interešu konflikta nepieļaujamība un, ja nepieciešams, tiks novērsti vai laboti identificētie riski vai konstatētais interešu konflikts saskaņā Komisijas regulas Nr. 2018/1046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vai skaidrot - vai šis nav jāsniedz projektu uzsākot pēc apstiprināšanas, kad arī sākas iegādes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 punktu - 51. Finansējuma saņēmējs nodrošina un pārliecinās, ka līdzfinansēto preču un pakalpojumu izmaksas atbilst tirgus cenai un nepastāv interešu konflikts piegādātāja vai pakalpojumu sniedzēja izvēlē.  Attiecīgi, var būt situācija, kad tirgus izpētes/iepirkuma ietvaros kāds piegādātājs jau ir zināms, bet arī var būt vēl nezināmi piegādātāji, kuri tiek noteikti tikai projekta īstenošanas ietvaros.  Vai šādā gadījumā būtu jāiesniedz interešu konfliktla neesības apliecinājums tikai par jau zināmiem (uz projekta iesniegšanas brīdi) piegādātājiem?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Dalības maksu starptautiskajās iniciatīvās attiecina tikai tad,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definējumu atbilstoši punktam 32.14. (minot ne tikai iniciatīvas) - citas izmaksas, tostarp finansējuma saņēmēja dalības maksa iesaistei starptautiskās </w:t>
            </w:r>
            <w:r w:rsidR="00000000" w:rsidRPr="00000000" w:rsidDel="00000000">
              <w:rPr>
                <w:u w:val="single"/>
                <w:rtl w:val="0"/>
              </w:rPr>
              <w:t xml:space="preserve">pētniecības un attīstības programmās, platformās un iniciatīvās</w:t>
            </w:r>
            <w:r w:rsidR="00000000" w:rsidRPr="00000000" w:rsidDel="00000000">
              <w:rPr>
                <w:rtl w:val="0"/>
              </w:rPr>
              <w:t xml:space="preserve">, dalības maksa tīklošanās un mobilitātes pasākumiem, starptautisko projektu sagatavošanas izmaksas, lai iesaistītos starptautiskos konsorcijos”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kas un kā šo vērtēs, lai noteiktu, vai konkrētās projekta aktivitātes tiešām palīdzēs sasniegt rezultātus? Ir liels risks, ka šāds vērtējums var būt ļoti subjektīvs un radīt risku par neattiecināmām izmaksām nepilnvērtīga viedokļa/izvērtējuma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finansējuma saņēmējs apņemas Eiropas Ekonomikas zonas (turpmāk – EEZ) ieinteresētajām personām par tirgus cenu, neekskluzīvi un nediskriminējoši darīt pieejamas licences attiecībā uz projektā veiktās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specifiskos gadījumos (piemēram, aizsardzības jomā) un atbilstoši specifikai produktu, pakalpojumu vai tehnoloģiju izstrādei var netikt piemērotas šī punkta prasības. Piemēram, var būt situācijas, kad to nepieļauj produkta/pakalpojuma/tehnoloģijas izstrādes procesa specifika - nevar būt nosakāms, ka obligāti jānodod publiski viss.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finansējuma saņēmēja projektu izraudzījusies dalībvalsts atklātā uzaicinājumā un finansējuma saņēmējs projektu izstrādā efektīvā sadarbībā ar vismaz triju dažādu Eiropas Savienības dalībvalstu vai EEZ līgumslēdzēju pušu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kas ir domāts "efektīva"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skaidrot - vai te ir domāti kādi papildus uzsaukumi starptautiskos projektos? (Kas ir domāts "projektu izraudzījusies dalībvalsts atklātā uzaicinājumā"?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46.3.2. finansējuma saņēmējs apņemas EEZ ieinteresētajām personām par tirgus cenu, neekskluzīvi un nediskriminējoši darīt pieejamas licences attiecībā uz projektā veiktās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specifiskos gadījumos (piemēram, aizsardzības jomā) un atbilstoši specifikai produktu, pakalpojumu vai tehnoloģiju izstrādei var netikt piemērotas šī punkta prasības. Piemēram, var būt situācijas, kad to nepieļauj produkta/pakalpojuma/tehnoloģijas izstrādes procesa specifika - nevar būt nosakāms, ka obligāti jānodod publiski viss.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finansējuma saņēmēja projektu izraudzījusies dalībvalsts atklātā uzaicinājumā un finansējuma saņēmējs projektu īstenojis efektīvā sadarbībā ar vismaz triju dažādu Eiropas Savienības dalībvalstu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 vai te ir domāti kādi papildus uzsaukumi starptautiskos projektos? (Kas ir domāts "projektu izraudzījusies dalībvalsts atklātā uzaicinājumā"?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papildus ir izpildīts kāds no šādiem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ka specifiskos gadījumos (piemēram, aizsardzības jomā) un atbilstoši specifikai produktu, pakalpojumu vai tehnoloģiju izstrādei var netikt piemērotas šī punkta prasības. Piemēram, var būt situācijas, kad to nepieļauj produkta/pakalpojuma/tehnoloģijas izstrādes procesa specifika - nevar būt nosakāms, ka obligāti jānodod publiski viss.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projekta īstenošanā iesaistās ar tā valdījumā vai īpašumā esošu mantu, intelektuālo īpašumu, finansējumu vai cilvēkresursiem.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kā šis punkts ir saskaņā ar punktu šo -  31. Projekta iesniedzējs pētniecības projekta īstenošanai nepieciešamo privāto līdzfinansējumu nevar ieguldīt natūrā.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07.06.2024.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23-TA-2014</w:t>
    </w:r>
    <w:r>
      <w:br/>
    </w:r>
    <w:r w:rsidR="00000000" w:rsidRPr="00000000" w:rsidDel="00000000">
      <w:rPr>
        <w:rtl w:val="0"/>
      </w:rPr>
      <w:t xml:space="preserve">Izdrukāts 07.06.2024.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Atzinumi_23-TA-2014.docx</dc:title>
</cp:coreProperties>
</file>

<file path=docProps/custom.xml><?xml version="1.0" encoding="utf-8"?>
<Properties xmlns="http://schemas.openxmlformats.org/officeDocument/2006/custom-properties" xmlns:vt="http://schemas.openxmlformats.org/officeDocument/2006/docPropsVTypes"/>
</file>