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20. septembra noteikumos Nr. 594 "Eiropas Savienības Atveseļošanas un noturības mehānisma plāna 1.2. reformu un investīciju virziena "Energoefektivitātes uzlabošana" 1.2.1.2.i. investīcijas "Energoefektivitātes paaugstināšana uzņēmējdarbībā (ietverot pāreju uz atjaunojamo energoresursu tehnoloģiju izmantošanu siltumapgādē un pētniecības un attīstības aktivitātes (t. sk. bioekonomikā))" 1.2.1.2.i.1. pasākuma "Energoefektivitātes paaugstināšana uzņēmējdarbībā (ietverot pāreju uz atjaunojamo energoresursu tehnoloģiju izmantošanu siltumapgādē)"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Vispārīgi atbalsta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izziņas 12.punktā Ekonomikas ministrijas sniegto skaidrojumu, vēršam uzmanību, ka Komisijas regulas Nr.651/2014 4.panta 1.punkta “s” un “s c” apakšpunktā paredzētās robežvērtības, kas attiecas uz uzņēmumu, ir jāvērtē/jāpiemēro uzņēmuma grupas līmenī (Komisijas regulas Nr.651/2014 angliskajā versijā nosacījumi, kas ir attiecināmi uz ‘</w:t>
            </w:r>
            <w:r w:rsidR="00000000" w:rsidRPr="00000000" w:rsidDel="00000000">
              <w:rPr>
                <w:i w:val="1"/>
                <w:rtl w:val="0"/>
              </w:rPr>
              <w:t xml:space="preserve">undertaking</w:t>
            </w:r>
            <w:r w:rsidR="00000000" w:rsidRPr="00000000" w:rsidDel="00000000">
              <w:rPr>
                <w:rtl w:val="0"/>
              </w:rPr>
              <w:t xml:space="preserve">’, ir jāpārbauda/jāpiemēro uzņēmuma grupas līmenī). Līdz ar to atkārtoti lūdzam papildināt noteikumus ar punktu, kas nodrošinātu minētās prasības ievērošanu, izslēdzot risku, ka saistīto uzņēmumu grupas līmenī vienam uzņēmumam vienā ieguldījumu projektā tiktu pārsniegtas Komisijas regulas Nr.651/2014 4.panta 1.punkta “s” un “s c” apakšpunktā paredzētās robežvērtības.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65.8. saražotās enerģijas akumulēšanas vai uzglabāšanas iekārtu iegāde un uzstādīšana, ja enerģijas akumulēšanas vai uzglabāšanas iekārtas kombinē kopā ar atjaunojamo energoresursu tehnoloģiju iegādi un uzstādīšanu vai ja akumulēšanas vai uzglabāšanas iekārtas savieno jau ar esošo atjaunīgo energoresursu ražošanas iekārtu. Akumulēšanas aprīkojums vismaz 75 % no gada griezumā akumulētās enerģijas akumulē no tieši pieslēgtas atjaunīgās enerģijas ražošanas iekārtas;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Komisijas regulas Nr. 651/2014 41. panta 1.a punkta nosaka, ka ieguldījumu atbalsts elektroenerģijas akumulēšanas/uzkrāšanas projektiem tiek piešķirts kombinētiem atjaunīgo energoresursu un akumulēšanas/uzglabāšanas projektiem (aiz skaitītāja), ja abi elementi ir viena ieguldījuma sastāvdaļas vai ja krātuve ir savienota ar esošo atjaunīgo energoresursu ražošanas iekārtu, kā arī, ņemot vērā Eiropas Komisijas skaidrojumu e-wiki vietnē (lūdzam skatīt Art. 41 - possible types of investment in promotion of RES - e-State Aid Wiki - EC Extranet Wiki), lai nodrošinātu no šī regulas panta un punkta noteikto prasību ievērošanu, lūdzam papildināt noteikumu projektu ar nosacījumu, ka gadījumā, ja enerģijas akumulēšanas vai uzglabāšanas iekārtas savieno kopā ar jau esošo atjaunīgo energoresursu ražošanas iekārtu, šāda savienošana ir iespējama, ja jau esošās atjaunīgās energoresursu ražošanas iekārtas izmantošana nav bijusi uzsākta līdz atbalsta elektroenerģijas uzkrāšanai piešķiršanas brīdim.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3.ailē “</w:t>
            </w:r>
            <w:r w:rsidR="00000000" w:rsidRPr="00000000" w:rsidDel="00000000">
              <w:rPr>
                <w:i w:val="1"/>
                <w:rtl w:val="0"/>
              </w:rPr>
              <w:t xml:space="preserve">izmaiņas kārtējā gadā, salīdzinot ar valsts budžetu kārtējam gadam</w:t>
            </w:r>
            <w:r w:rsidR="00000000" w:rsidRPr="00000000" w:rsidDel="00000000">
              <w:rPr>
                <w:rtl w:val="0"/>
              </w:rPr>
              <w:t xml:space="preserve">”, 1.,1.1., 2. un 2.1.punktā precizēt pārdalāmā finansējuma apmēru un norādīt to ar “-” zīmi. Turklāt lūdzam papildināt 6.punktu ar skaidrojošo informāciju, kas pamato 1.2.1.2.i investīcijas finansējuma samazinājumu 8 419 331 euro apmērā, vienlaikus svītrojot šobrīd otrajā rindkopā sniegto informāciju par veikto pārdali akciju sabiedrībai "Attīstības finanšu institūcija Altum”. Savukārt punktā “Cita informācija” lūdzam norādīt, ka likumā “Par valsts budžetu 2025. gadam un budžeta ietvaru 2025., 2026. un 2027. gadam” Ekonomikas ministrijas budžeta apakšprogrammā 74.06.00 “Atveseļošanas un noturības mehānisma (ANM) projekti un pasākumi” ir ieplānots finansējums 1.2.1.2.i investīcijas īstenošanai 2025.gadam 32 234 400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plānoto Ekonomikas ministrijas atbildībā esošā 1.2.1.2.i.1. pasākuma "Energoefektivitātes paaugstināšana uzņēmējdarbībā (ietverot pāreju uz atjaunojamo energoresursu tehnoloģiju izmantošanu siltumapgādē)" finansējuma pārdali uz Klimata un enerģētikas ministrijas atbildībā esošo 7.1.1.2.i. investīciju "Elektroenerģijas pārvades un sadales tīklu modernizācija" un Ekonomikas ministrijas atbildībā esošo 3.1.1.7.i. investīciju "Aizdevumi nekustamā īpašuma attīstītājiem zemas īres maksas mājokļu būvniecībai", lūdzam izvērtēt un papildināt anotācijas 4. sadaļu ar informāciju, ka tiks veikti grozījumi attiecīgo investīciju īstenošanu regulējošajos Ministru kabineta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Ekonomikas ministrijai informēt Ministru kabinetu par priekšlikumiem rīcībai gadījumā, ja netiek saņemts pozitīvs Eiropas Komisijas lēmums par grozījumiem Atveseļošanas un noturības mehānisma plānā.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Ministru kabineta dotā uzdevuma viennozīmīgu interpretāciju un Ministru kabineta sēdes protokollēmuma projekta 4. punkta sasaisti ar 3. punktu, aicinām 4. punktā aizstāt vārdus "grozījumiem Atveseļošanas un noturības mehānisma plānā" ar vārdiem un skaitļiem "Padomes 2021. gada 13. jūlija Īstenošanas lēmuma par Latvijas atveseļošanas un noturības plāna novērtējuma apstiprināšanu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Ekonomikas ministrijai informēt Ministru kabinetu par priekšlikumiem rīcībai gadījumā, ja netiek saņemts pozitīvs Eiropas Komisijas lēmums par </w:t>
            </w:r>
            <w:r w:rsidR="00000000" w:rsidRPr="00000000" w:rsidDel="00000000">
              <w:rPr>
                <w:u w:val="single"/>
                <w:rtl w:val="0"/>
              </w:rPr>
              <w:t xml:space="preserve">Padomes 2021. gada 13. jūlija Īstenošanas lēmuma par Latvijas atveseļošanas un noturības plāna novērtējuma apstiprināšanu grozījumiem</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25-TA-1797</w:t>
    </w:r>
    <w:r>
      <w:br/>
    </w:r>
    <w:r w:rsidR="00000000" w:rsidRPr="00000000" w:rsidDel="00000000">
      <w:rPr>
        <w:rtl w:val="0"/>
      </w:rPr>
      <w:t xml:space="preserve">Izdrukāts 16.10.2025. 17.34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25-TA-1797</w:t>
    </w:r>
    <w:r>
      <w:br/>
    </w:r>
    <w:r w:rsidR="00000000" w:rsidRPr="00000000" w:rsidDel="00000000">
      <w:rPr>
        <w:rtl w:val="0"/>
      </w:rPr>
      <w:t xml:space="preserve">Izdrukāts 16.10.2025. 17.34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Atzinumi_25-TA-1797.docx</dc:title>
</cp:coreProperties>
</file>

<file path=docProps/custom.xml><?xml version="1.0" encoding="utf-8"?>
<Properties xmlns="http://schemas.openxmlformats.org/officeDocument/2006/custom-properties" xmlns:vt="http://schemas.openxmlformats.org/officeDocument/2006/docPropsVTypes"/>
</file>