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24-TA-2821: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rīcības 1.1. sadaļā piesārņojošās darbības ir formulētas pārāk vispārīgi, nepietiekami diferencējot naftas un sašķidrinātās naftas gāzes termināļus, minerālvielu un citu putošu beramkravu pārkraušanas, fasēšanas un uzglabāšanas termināļus, kā arī citas industriālās darbības ar augstu emisiju potenciālu, kas apgrūtina mērķētu un efektīvu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darbību ietekme uz gaisa kvalitāti lielajās pilsētās ir būtiska, un to nepietiekama konkretizēšana apgrūtina mērķētu un efektīvu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kvalitātes uzlabošanas plāna mērķu sasniegšanai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novērst pretrunas starp plānu un paralēli virzītajiem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pašvaldību reālu, nevis deklaratīvu iesaisti piesārņojošo darbību regulēšanā;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samērīgu un taisnīgu pieeju atkritumu dedzināšanas problemātikai visām sabiedrības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rīcības attiecībā uz nozīmīgākajiem industriālajiem piesārņojuma avotiem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risks, ka plāns kļūst par formālu politikas dokumentu, kura īstenošana praksē nesasniedz izvirzītos gaisa kvalitātes uzlabošanas mērķus.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Atkritumu dedzināšana un līdzsadedzināšana (1.5.6., M1.3.1., M1.3.2.)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nepietiekami kritiski izvērtēta atkritumu dedzināšanas un līdzsadedzināšanas kumulatīvā ietekme uz gaisa kvalitāti, īpaši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sadaļā par ietekmes uz vidi novērtējumu radīts iespaids par konsekventu IVN procedūru piemērošanu, lai gan praksē IVN bieži netiek piemērots, izmantojot izņēmumus vai darbību klasifikāciju;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galvenais nelegālās atkritumu dedzināšanas iemesls mājsaimniecībās un mazajos uzņēmumos ir augstās atkritumu apsaimniekošanas izmaksas, nevis informācijas trūkums, tomēr šis ekonomiskais faktors plānā nav pietiekami risināts.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sadedzināšana un līdzsadedzināšana, lai arī plānā atzīta kā darbība ar potenciāli negatīvu ietekmi uz gaisa kvalitāti, netiek pietiekami nošķirta un izvērtēta kā atsevišķs emisiju avots ar specifisku ietekmi uz pilsētvidi. Plānā nav noteikti papildu teritoriāli nosacījumi vai ierobežojumi šādu darbību īstenošanai valstspilsētās un gaisa kvalitātes pārsniegumu zonās, kā arī netiek pietiekami analizēta kumulatīvā ietekme lokālā mērogā.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rīcībā M1.3.2. finansiāls atbalsts paredzēts uzņēmumiem, kas izmanto atkritumu sadedzināšanu vai līdzsadedzināšanu, savukārt iedzīvotājiem līdzvērtīgs atbalsts nav paredzēts. Tas rada nevienlīdzīgu attieksmi starp piesārņojuma radītājiem un risku, ka iedzīvotāji turpina piesārņojošu praksi ekonomisku apsvērumu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vērtējam, ka plānā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pievērsta pastiprināta uzmanība atkritumu apsaimniekošanas jomai, tostarp bioloģiski noārdāmo atkritumu pārstrādei un emisiju mazināšanai (1.5.6. apakšnodaļa);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paredzēti tehnoloģiski pasākumi emisiju samazināšanai sadedzināšanas un līdzsadedzināšanas iekārtās, tai skaitā finansiāls atbalsts emisiju attīrīšanas iekārtu uzstādīšanai (M1.3.2.);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uzsvērta monitoringa, mērījumu un datu pieejamības nozīme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deklarēta nepieciešamība stiprināt pašvaldību iesaisti piesārņojošo darbību regulēšanā (M1.1.1.).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Neraugoties uz ieviestajiem precizējumiem, </w:t>
            </w:r>
            <w:r w:rsidR="00000000" w:rsidRPr="00000000" w:rsidDel="00000000">
              <w:rPr>
                <w:b w:val="1"/>
                <w:rtl w:val="0"/>
              </w:rPr>
              <w:t xml:space="preserve">plānā joprojām nav pilnībā risināti vairāki būtiski jautājumi, kas ir nozīmīgi tieši valstspilsētu teritorijām ar jau konstatētām gaisa kvalitātes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Neatrisinātie jautājumi plānā: </w:t>
            </w:r>
            <w:r w:rsidR="00000000" w:rsidRPr="00000000" w:rsidDel="00000000">
              <w:rPr>
                <w:b w:val="1"/>
                <w:rtl w:val="0"/>
              </w:rPr>
              <w:t xml:space="preserve">Pretruna starp M1.1.1. rīcību un likumprojektu “Piesārņojošo darbību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rīcībā M1.1.1. “Plašāk iesaistīt pašvaldības piesārņojošu darbību nosacījumu noteikšanā” kā rezultatīvais rādītājs ir norādīts likumprojekts “Piesārņojošo darbību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pašlaik virzītā likumprojekta “Piesārņojošo darbību likums” redakcija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obligātās līdzdalības izslēgšanu A un B kategorijas piesārņojošo darbību atļauju izsniegšanas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iesaisti tikai publiskās apspriešanas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jau šobrīd ir faktiski izslēgtas no C kategorijas iesnieguma pieņemšanas un izvērtēšanas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ir tieši atbildīgas par teritorijas plānošanu, sabiedrības drošību, infrastruktūras pieejamību un iedzīvotāju dzīves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atļauju un darbību reģistrāciju izsniegšana bez pašvaldības līdzdalības rada risku, ka piesārņojošas darbības tiek atļautas neatbilstoši teritorijas plānojumam, apbūves noteikumiem un lokālajiem vides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radīta tiesiskā nenoteiktība un institucionāla sadrumstalotība, jo atbildība par sekām saglabājas pašvaldībām, bet ietekmes uz lēmumu pieņemšanu tiek būtiski ierobežotas.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plānā deklarētā pašvaldību iesaistes stiprināšana ir pretrunā ar faktiski virzīto normatīvo regulējumu, kas šo lomu sašaurina.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24-TA-2821</w:t>
    </w:r>
    <w:r>
      <w:br/>
    </w:r>
    <w:r w:rsidR="00000000" w:rsidRPr="00000000" w:rsidDel="00000000">
      <w:rPr>
        <w:rtl w:val="0"/>
      </w:rPr>
      <w:t xml:space="preserve">Izdrukāts 14.01.2026. 21.05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24-TA-2821</w:t>
    </w:r>
    <w:r>
      <w:br/>
    </w:r>
    <w:r w:rsidR="00000000" w:rsidRPr="00000000" w:rsidDel="00000000">
      <w:rPr>
        <w:rtl w:val="0"/>
      </w:rPr>
      <w:t xml:space="preserve">Izdrukāts 14.01.2026. 21.05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Atzinumi_24-TA-2821.docx</dc:title>
</cp:coreProperties>
</file>

<file path=docProps/custom.xml><?xml version="1.0" encoding="utf-8"?>
<Properties xmlns="http://schemas.openxmlformats.org/officeDocument/2006/custom-properties" xmlns:vt="http://schemas.openxmlformats.org/officeDocument/2006/docPropsVTypes"/>
</file>