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Satiksmes un rūpniecisko objektu vides trokšņa pārvaldība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4.punkta tabulā nav ietvertas būtiskas teritorijas uz kuram jāatiecina vides trokšņa robežlielumi - izglītības iestāžu, ārstniecības un sociālās aprūpes iestāžu apbūves teritorijas. Šīs teritorijas šobrīd ir iekļautas Ministru kabineta 2014. gada 7. janvāra noteikumu Nr. 16 "Trokšņa novērtēšanas un pārvaldības kārtība" 2.pielikuma 1.punkta "1. Vides trokšņa robežlielumi" tabulas 1.1.apakšpunktā - "bērnu iestāžu, ārstniecības, veselības un sociālās aprūpes iestāžu apbūves teritorija".  Šobrīd nevienā citā noteikumu projekta pielikuma 4.punkta tabulas punktā nav iekļauts apbūves veids, kas iekļauj šo iestāžu teritorijas, jo ne "1.Savrupmāju apbūves teritorija, mazstāvu dzīvojamās apbūves teritorija, viensētu apbūve", ne "4.Publiskās apbūves teritorija ar papildizmantošanas veidu - dzīvojamā apbūve" to vārdiski neietver. Bez tam šīs teritorijas nedrīkstētu būt zem noteikumu projekta pielikuma 4.punkta tabulas 4.punkta, jo tajā noteikti par 5-10 dB(A) augstāki trokšņa robežlielumi, nekā šobrīd šīm teritorijām noteikumos Nr.16.noteikts. Izglītības iestāžu, ārstniecības un sociālās aprūpes iestāžu apbūves teritorijas jāiekļauj noteikumu projektā un uz šīm teritorijām jāatiecina noteikumu Nr.16 1.1. apakšpunkta trokšņa robežlielumi.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pielikuma 4.punkta tabulā 1.punktu papildināt šādi: "1. </w:t>
            </w:r>
            <w:r w:rsidR="00000000" w:rsidRPr="00000000" w:rsidDel="00000000">
              <w:rPr>
                <w:b w:val="1"/>
                <w:rtl w:val="0"/>
              </w:rPr>
              <w:t xml:space="preserve">Izglītības, ārstniecības un sociālās aprūpes iestāžu apbūves teritorija un </w:t>
            </w:r>
            <w:r w:rsidR="00000000" w:rsidRPr="00000000" w:rsidDel="00000000">
              <w:rPr>
                <w:rtl w:val="0"/>
              </w:rPr>
              <w:t xml:space="preserve">savrupmāju apbūves teritorija, mazstāvu dzīvojamās apbūves teritorija, viensētu apbūve</w:t>
            </w:r>
            <w:r w:rsidR="00000000" w:rsidRPr="00000000" w:rsidDel="00000000">
              <w:rPr>
                <w:vertAlign w:val="superscript"/>
                <w:rtl w:val="0"/>
              </w:rPr>
              <w:t xml:space="preserve">2</w:t>
            </w:r>
            <w:r w:rsidR="00000000" w:rsidRPr="00000000" w:rsidDel="00000000">
              <w:rPr>
                <w:rtl w:val="0"/>
              </w:rPr>
              <w:t xml:space="preserve"> " vai papildināt Noteikumu projekta pielikuma 4.punkta tabulu ar jaunu punktu "x.Izglītības, ārstniecības un sociālās aprūpes iestāžu apbūves teritorija", nosakot tādus vides trokšņa robežlielumus, kādi noteikti pielikuma 4.punkta tabulas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VM iepriekš iebilda, norādot, ka  autosporta un motosporta sacensībās nebūs iespējams ievērot trokšņa normas, kas noteiktas ikdienas situācijai.  Citi publiskie pasākumi, sporta un kultūras pasākumi, arī mēdz būt saistīti ar augstu trokšņa radīšanu un iespējamu kaitējumu vietējiem iedzīvotājiem. Tādēļ lūdzam anotācijā skaidrot noteikumu projekta 3.5.apakšpunktā noteikto izņēmumu attiecībā uz autosporta un motosporta bāžu darbību, norādot attiecīgos tiesas nolēmumus, kas bijuši saistīti ar mototrašu radīto trokšņu ietekmi uz 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02.03.2023.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02.03.2023.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Atzinumi_21-TA-871.docx</dc:title>
</cp:coreProperties>
</file>

<file path=docProps/custom.xml><?xml version="1.0" encoding="utf-8"?>
<Properties xmlns="http://schemas.openxmlformats.org/officeDocument/2006/custom-properties" xmlns:vt="http://schemas.openxmlformats.org/officeDocument/2006/docPropsVTypes"/>
</file>