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kapitāla tirgus attīstībai un valsts un pašvaldību kapitālsabiedrībām, kas virzāmas sākotnējam publiskam piedāvājumam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25.11.2025.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25.11.2025.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