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pirmsskolas izglītības programmās - 27,03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anotācijā aprakstīt metodiku, iekļaut aprēķinus un pamatojumu šādam finansējuma summas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pamatizglītības programmās - 31,96</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anotācijā aprakstīt metodiku, iekļaut aprēķinus un pamatojumu šādam finansējuma summas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03.07.2023.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03.07.2023.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Atzinumi_23-TA-1185.docx</dc:title>
</cp:coreProperties>
</file>

<file path=docProps/custom.xml><?xml version="1.0" encoding="utf-8"?>
<Properties xmlns="http://schemas.openxmlformats.org/officeDocument/2006/custom-properties" xmlns:vt="http://schemas.openxmlformats.org/officeDocument/2006/docPropsVTypes"/>
</file>