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25-TA-908: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2.1.1. specifiskā atbalsta mērķa "Energoefektivitātes veicināšana un siltumnīcefekta gāzu emisiju samazināšana"  2.1.1.6. pasākuma "Pašvaldību ēku energoefektivitātes paaugstināšana"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Pasākuma mērķa grupa ir šo noteikumu </w:t>
            </w:r>
            <w:r w:rsidR="00000000" w:rsidRPr="00000000" w:rsidDel="00000000">
              <w:rPr>
                <w:rtl w:val="0"/>
              </w:rPr>
              <w:t xml:space="preserve">12.</w:t>
            </w:r>
            <w:r w:rsidR="00000000" w:rsidRPr="00000000" w:rsidDel="00000000">
              <w:rPr>
                <w:rtl w:val="0"/>
              </w:rPr>
              <w:t xml:space="preserve"> punktā minētie tiesību subjekti, kuru īpašumā, valdījumā, pārvaldīšanā vai bezatlīdzības lietošanā esošajās ēkās tiks uzlabota energoefektivitāte un nodrošināta racionāla energoresursu izmantošana un pārvaldība, tādējādi samazinot pašvaldību budžeta izdevumus turpmākai ēku uzturēšanai, kā arī sabiedrisko pakalpojumu izmaksas iedzīvotājiem, kuri saņem pašvaldību sniegtos un organizētos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3.punktā minēts, ka īstenojot projektus tiks samazinātas sabiedrisko pakalpojumu izmaksas iedzīvotājiem, kuri saņem pašvaldību sniegtos un organizētos pakalpojumus. Ārstniecības iestāžu gadījumā, to sniegtie pakalpojumi ir valsts apmaksātie pakalpojumi, līdz ar to lūdzam papildināt, ka tiks samazinātas sabiedrisko pakalpojumu izmaksas iedzīvotājiem, kuri saņem valsts un pašvaldības sniegtos un organizētos pakalpojumus.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mērķa grupa ir šo noteikumu 12. punktā minētie tiesību subjekti, kuru īpašumā, valdījumā, pārvaldīšanā vai bezatlīdzības lietošanā esošajās ēkās tiks uzlabota energoefektivitāte un nodrošināta racionāla energoresursu izmantošana un pārvaldība, tādējādi samazinot pašvaldību budžeta izdevumus turpmākai ēku uzturēšanai, kā arī sabiedrisko pakalpojumu izmaksas iedzīvotājiem, kuri saņem valsts un pašvaldību sniegtos un organizētos pakalpojumus.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skaidrāk papildināt noteikumu projekta anotāciju, kā arī noteikumu projektu, ja nepieciešamas, ka ārstniecības iestādēm tiek aprēķināta infrastruktūras izmantošanas proporcija un piemēro to projekta kopējam finansējumam, nosakot publiskā un privātā finansējuma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Nauris Grīnbergs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10.03.2026. 20.36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25-TA-908</w:t>
    </w:r>
    <w:r>
      <w:br/>
    </w:r>
    <w:r w:rsidR="00000000" w:rsidRPr="00000000" w:rsidDel="00000000">
      <w:rPr>
        <w:rtl w:val="0"/>
      </w:rPr>
      <w:t xml:space="preserve">Izdrukāts 10.03.2026. 20.36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Atzinumi_25-TA-908.docx</dc:title>
</cp:coreProperties>
</file>

<file path=docProps/custom.xml><?xml version="1.0" encoding="utf-8"?>
<Properties xmlns="http://schemas.openxmlformats.org/officeDocument/2006/custom-properties" xmlns:vt="http://schemas.openxmlformats.org/officeDocument/2006/docPropsVTypes"/>
</file>