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Ķemeru nacionālā parka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nav uzrādīts koku ciršanas ieturamais/neiekļaujamais apjoms (platība un kubatūra) no Eiropas Savienības nozīmes meža biotopu platībām, kuras VARAM pēc dabas skaitīšanas rezultātu analīzes plāno iekļaut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valsts Natura 2000 teritoriju tīklā (nodrošinot nepieciešamo paplašinājumu);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no jauna izveidojamās īpaši aizsargājamās dabas teritorijās, kuru izveide valstī nosaka ES Bioloģiskās daudzveidības stratēģija ar 30% un 10% mērķu izpildi un attiecīgiem koksnes ieguves ierobežojumiem šajās teritorijās.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nav atsevišķi apstiprināms līdz netiek panākta vienošanās par valstij uzlikto dabas aizsardzības prasību integrēšanu ekonomikas plānošanas normatīvos.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Andis Liepa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28.09.2024.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28.09.2024.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