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6. decembra noteikumos Nr. 759 "Invaliditātes informatīvās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anotāciju papildināt ar informāciju par kārtību, kādā tiks nodrošināta terminētā (līdz 2024. gada 1. janvārim) datu apmaiņu starp Aizsardzības ministriju un Nacionālajiem bruņotajiem spēkiem, tostarp ietverot informāciju par nepieciešamību veikt grozījumus starpresoru vienošanā starp VDEĀVK un Nacionālajiem bruņotajiem spēkiem un slēgt jaunu vienošanos par datu apmaiņu starp VDEĀVK un Aizsardzības ministriju. Tāpat lūdzam anotācijā sniegt informāciju par nošķirtajām funkcijām starp Aizsardzības ministriju un Nacionālajiem bruņotajiem spēkiem, lai neradītu šaubas par to, ka netiek dublēta datu nodošana vienam un tam pašam mērķim. Vienlaikus Labklājības ministrija rosina vērtēt iespējas ieviest mehānismu, lai zem viena resora esošas iestādes vienkopus saņemtu informācija, kas nepieciešama to darbību paralēlai vai secīgai veikšanai, tādējādi mazinot datu sadrumstalotību, administratīvo slogu iestādēm un nodrošinot kvalitatīvu un mērķētu datu apmaiņu.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informāciju, kādus datus un kādam nolūkam atbilstoši Valsts aizsardzības dienesta likumam no Invaliditātes informatīvās sistēmas iegūs un kādam nolūkam izmantos (gan attiecībā uz pašiem iesaucamajiem, kuru atbilstība valsts aizsardzības dienestam tiks vērtēta, gan par iesaucamajiem, kuri ir atbrīvojami no valsts aizsardzības dienesta, ja viņš ir bērna, kuram noteikta invaliditāte, vecāks, aizbildnis vai audžuvecāks).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informāciju, kā (tieši vai pakārtoti) tiks ietekmētas personu ar invaliditāti tiesības, Aizsardzības ministrijai sniedzot iespēju izgūt datus no Invaliditātes informatīvās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informāciju, ka no Invaliditātes informatīvās sistēmas iegūtie dati kalpos tikai tās funkcijas nodrošināšanai, kas noteikta Aizsardzības ministrijai Valsts aizsardzības dienesta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Invaliditātes informatīvās sistēmas iegūtos datus Aizsardzības ministrija izmantos, ievērojot datu aizsardzību atbilstoši Eiropas Parlamenta un Padomes Regula (ES) 2016/679 par fizisko personu aizsardzību attiecībā uz personas datu apstrādi un šādu datu brīvu apriti un ar ko atceļ Direktīvu 95/46/EK (Vispārīgā datu aizsardzības regula) (turpmāk – Datu regula) prasībām. Fizisko personu datu apstrādes tiesiskais pamats ir Datu regulas 6. panta 1. punkta e) apakšpunkts (“apstrāde ir vajadzīga, lai izpildītu uzdevumu, ko veic sabiedrības interesēs vai īstenojot pārzinim likumīgi piešķirtās oficiālās pilnvaras”), kā arī Datu regulas 9. panta 2. punkta b) apakšpunkts (“apstrāde ir vajadzīga, lai realizētu pārziņa pienākumus un īstenotu pārziņa vai datu subjekta konkrētas tiesības nodarbinātības, sociālā nodrošinājuma un sociālās aizsardzības tiesību jomā, ciktāl to pieļauj Savienības vai dalībvalsts tiesību akti vai koplīgums atbilstīgi dalībvalsts tiesību aktiem, paredzot piemērotas garantijas datu subjekta pamattiesībām un interesēm”).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Invaliditātes likuma</w:t>
            </w:r>
            <w:r w:rsidR="00000000" w:rsidRPr="00000000" w:rsidDel="00000000">
              <w:rPr>
                <w:rtl w:val="0"/>
              </w:rPr>
              <w:t xml:space="preserve"> 3.</w:t>
            </w:r>
            <w:r w:rsidR="00000000" w:rsidRPr="00000000" w:rsidDel="00000000">
              <w:rPr>
                <w:vertAlign w:val="superscript"/>
                <w:rtl w:val="0"/>
              </w:rPr>
              <w:t xml:space="preserve">1</w:t>
            </w:r>
            <w:r w:rsidR="00000000" w:rsidRPr="00000000" w:rsidDel="00000000">
              <w:rPr>
                <w:rtl w:val="0"/>
              </w:rPr>
              <w:t xml:space="preserve"> panta ceturto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Invaliditātes informatīvās sistēmas noteikumi ( turpmāk – IIS noteikumi) izdoti, pamatojoties uz Invaliditātes likuma 3.</w:t>
            </w:r>
            <w:r w:rsidR="00000000" w:rsidRPr="00000000" w:rsidDel="00000000">
              <w:rPr>
                <w:vertAlign w:val="superscript"/>
                <w:rtl w:val="0"/>
              </w:rPr>
              <w:t xml:space="preserve">1</w:t>
            </w:r>
            <w:r w:rsidR="00000000" w:rsidRPr="00000000" w:rsidDel="00000000">
              <w:rPr>
                <w:rtl w:val="0"/>
              </w:rPr>
              <w:t xml:space="preserve"> panta ceturto daļu. Savukārt Invaliditātes likuma  3.</w:t>
            </w:r>
            <w:r w:rsidR="00000000" w:rsidRPr="00000000" w:rsidDel="00000000">
              <w:rPr>
                <w:vertAlign w:val="superscript"/>
                <w:rtl w:val="0"/>
              </w:rPr>
              <w:t xml:space="preserve">1</w:t>
            </w:r>
            <w:r w:rsidR="00000000" w:rsidRPr="00000000" w:rsidDel="00000000">
              <w:rPr>
                <w:rtl w:val="0"/>
              </w:rPr>
              <w:t xml:space="preserve"> panta trešā daļa nosaka institūciju un personu loku, kurām ir tiesības apstrādāt IIS  iekļauto informāciju saistībā ar prognozējamu invaliditāti un invaliditāti, tostarp personas datus to darbību reglamentējošos normatīvajos aktos noteikto funkciju vai deleģēto uzdevumu izpildei. Aizsardzības ministrija nav starp šīm iestādēm. Labklājības ministrija šogad plāno veikt grozījumus Invaliditātes likumā, papildinot iestāžu, kurām ir tiesības apstrādāt IIS datus, ar Aizsardzības ministriju. Vienlaikus, lai nodrošinātu, ka Aizsardzibas ministrija no IIS iegūst datus savu funkciju nodrošināšanai, kas noteiktas Valsts aizsardzības dienesta likumā, IIS  noteikumu izdošanas pamatojums ir papildināms ar Valsts aizsardzības dienesta likuma 6. panta ceturtās daļas 3. punktu, kurš teic,  ka Ministru kabinets nosaka kārtību, kādā Aizsardzības ministrija iegūst informāciju no valsts informācijas sistēmām, to apstrādā un glabā. Tādējādi uzskatāms, ka Valsts aizsardzības dienesta likums (kurš pēc spēkā stāšanās laika ir jaunāks likums nekā Invaliditātes likums) sniedz deleģējumu Aizsardzības ministrijai izgūt tai nepieciešamos datus no  valsts informācijas sistēmām, tostarp IIS savu funkciju veikšanai saistībā ar obligātajā militārajā dienestā iesaucamajiem.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Invaliditātes likuma 3.</w:t>
            </w:r>
            <w:r w:rsidR="00000000" w:rsidRPr="00000000" w:rsidDel="00000000">
              <w:rPr>
                <w:vertAlign w:val="superscript"/>
                <w:rtl w:val="0"/>
              </w:rPr>
              <w:t xml:space="preserve">1 </w:t>
            </w:r>
            <w:r w:rsidR="00000000" w:rsidRPr="00000000" w:rsidDel="00000000">
              <w:rPr>
                <w:rtl w:val="0"/>
              </w:rPr>
              <w:t xml:space="preserve">panta ceturto daļu un Valsts aizsardzības dienesta likuma 6. panta ceturtās daļas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14.34. Aizsardzības ministrija – šo noteikumu 8.20.4, 8.20.5., 8.20.6., 8.20.7. un 8.20.8 apakšpunktā minētos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aizsardzības dienesta likuma 6. panta otrās daļas 4. punkts nosaka, ka, lai izvērtētu iesaucamo atbilstību valsts aizsardzības dienestam, Aizsardzības ministrijai tiek nodrošināta bezmaksas tiešsaistes piekļuve norādītajām valsts informācijas sistēmām un datubāzēm šādas informācijas iegūšanai - no Invaliditātes informatīvās sistēmas — informācija par personai noteikto invaliditāti. Attiecīgi nav atbalstāms, ka Aizsardzības ministrija no IIS iegūst šādus datus: 1) darbspēju zaudējuma procentuālā novērtējuma skaitliskā vērtība (IIS noteikumu 8.20.4. apakšpunkts - turklāt pamatinformācija par personai noteikto invaliditāti ir ietverta 8.20.5. apakšpunktā) un 2) vai personai ir prognozējama invaliditāte (jā/nē ( IIS noteikumu 8.20.8. apakšpunkts - pirmkārt, Valsts aizsardzības dienesta likums šādas informācijas iegūšanu neparedz un, otrkārt, nav lietderīgi paredzēt datu izgūšanu par informāciju, kas nesniedz tiešu ieguldījumu iesaucamā atbilstības izvērtēšanai. 2022. gadā prognozējamas invaliditātes statuss tika noteikts 6 personām (no kuriem 5 bija vecuma grupā 30+)).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Noteikumu projekta anotācijas ietvertās informācijas noprotams, ka atsevišķi informācijas sistēmas risinājums datu apmaiņai starp VDEĀVK, kura ir IIS pārzinis, un Aizsardzības ministriju nav paredzēta. Tādējādi kā risinājums Aizsardzības ministrijai  IIS uzkrātās informācijas par Personai noteikto invaliditāti (turpmāk – dati) iespējams izgūt ir, izmantojot Valsts reģionālās attīstības aģentūras e-pakalpojumu infrastruktūru, proti, valsts pārvaldes pakalpojumu portālā Latvija.lv pieejamo e-pakalpojumu Nr.67 “Universālais pakalpojums invaliditātes statusa pārbaudei” (turpmāk - EP67). Šādā veidā dati tiek nodoti un saņemti elektronisko pakalpojumu veidā, veicot pieprasījumu pēc konkrēta personas koda. Datu pieprasījumus veic Aizsardzības ministrijas darbinieki, kuri ir autentificējušies portālā Latvija.lv un kuriem IIS ir piešķirtas tiesības datu izgūšanai (izveidots tehniskais lietotājs ar personas vārdu, uzvārdu un personas kodu). Ņemot vērā, ka e-pakalpojumā EP67 par veikto pieprasījumu tiek atgriezts arī personas kods, vārds un uzvārds,  papildinot IIS noteikumus ar 14.34. apakšpunktu, jāiekļauj arī Aizsardzības ministrijai nododamā informācija par IIS noteikumu 6.1. (personas kods), 6.2. (vārds) un 6.3. (uzvārds)  apakšpunktā norādītajiem datiem, tādējādi nodrošinot atbilstošu datu izgūšanu un pārbaudi.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informācija aprakstošā veidā ir jāietver arī Noteikumu projekta anotācija, tostarp norādot, ka par šāda risinājuma nodrošināšanu ir jāslēdz starpresoru vienošanās starp VDEĀVK un Aizsardzības ministriju par informācijas nodošanu, izmantojot e-pakalpojumu EP67.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14.34. Aizsardzības ministrija – šo noteikumu 6.1., 6.2., 6.3., 8.20.5., 8.20.6. un 8.20.7.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Līdz šī 2024. gada 1. janvārim šo noteikumu 14.34. apakšpunktā minētās Aizsardzības ministrijas darbības veic Nacionālo bruņoto spēku rezerves uzskaites struktūrvienība.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sniegt skaidrojumu, kādēļ un kādā kārtībā līdz 2024. gada 1. janvārim Aizsardzības ministrijas funkcijām paredzētos datus nodos Nacionālo bruņoto spēku rezerves uzskaites struktūrvienība. Turklāt vēršam uzmanību, ka, ietverot šādu informāciju IIS noteikumos par datu nodošanu, ir jāveic grozījumi starpresoru vienošanā starp VDEĀVK un Nacionālajiem bruņotajiem spēkiem, vienlaikus arī paredzot starpresoru vienošanās slēgšanu par informācijas sniegšanu Aizsardzības ministrijai tiešsaistes režīmā, izmantojot EP 67.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svītrot vārdu "šī" no 21. punkta redakcijas.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2024. gada 1. janvārim šo noteikumu 14.34. apakšpunktā minētās Aizsardzības ministrijas darbības veic Nacionālo bruņoto spēku rezerves uzskaites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23-TA-939</w:t>
    </w:r>
    <w:r>
      <w:br/>
    </w:r>
    <w:r w:rsidR="00000000" w:rsidRPr="00000000" w:rsidDel="00000000">
      <w:rPr>
        <w:rtl w:val="0"/>
      </w:rPr>
      <w:t xml:space="preserve">Izdrukāts 12.05.2023. 09.58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23-TA-939</w:t>
    </w:r>
    <w:r>
      <w:br/>
    </w:r>
    <w:r w:rsidR="00000000" w:rsidRPr="00000000" w:rsidDel="00000000">
      <w:rPr>
        <w:rtl w:val="0"/>
      </w:rPr>
      <w:t xml:space="preserve">Izdrukāts 12.05.2023. 09.58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Atzinumi_23-TA-939.docx</dc:title>
</cp:coreProperties>
</file>

<file path=docProps/custom.xml><?xml version="1.0" encoding="utf-8"?>
<Properties xmlns="http://schemas.openxmlformats.org/officeDocument/2006/custom-properties" xmlns:vt="http://schemas.openxmlformats.org/officeDocument/2006/docPropsVTypes"/>
</file>