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26-TA-631: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Citam dzīvniekam vai cilvēkam uzbrukuša suņa turēšanas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Datu valsts inspekcija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Kārtība, kādā datubāzē izdarāma atzīme par citam dzīvniekam vai cilvēkam uzbrukušu suni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regulējumu, kas attiecas uz sodāmības datu dzēšanu. Dzīvnieku aizsardzības likuma 18.</w:t>
            </w:r>
            <w:r w:rsidR="00000000" w:rsidRPr="00000000" w:rsidDel="00000000">
              <w:rPr>
                <w:vertAlign w:val="superscript"/>
                <w:rtl w:val="0"/>
              </w:rPr>
              <w:t xml:space="preserve">6</w:t>
            </w:r>
            <w:r w:rsidR="00000000" w:rsidRPr="00000000" w:rsidDel="00000000">
              <w:rPr>
                <w:rtl w:val="0"/>
              </w:rPr>
              <w:t xml:space="preserve"> panta trešā daļa nosaka, ka dati par personas kriminālsodāmību tiek saglabāti suņa dzīves laiku, taču MK noteikumos nav norādīts, kāda ir procedūra datu aktualizēšanai, piemēram, kas iesniedz datus par suņa nāvi, kura iestāde aktualizē datus par personas sodāmību, kādos termiņos dati tiek dzēsti no datubāzes. Lūdzam arī norādīt, kā tiek noņemta atzīme par administratīvo sodāmību, ievērojot to, ka administratīvā sodāmība tiek dzēsta pēc viena gada pēc soda izpildes.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Kriminālprocesu par noziedzīgo nodarījumu saskaņā ar Krimināllikuma 230.</w:t>
            </w:r>
            <w:r w:rsidR="00000000" w:rsidRPr="00000000" w:rsidDel="00000000">
              <w:rPr>
                <w:vertAlign w:val="superscript"/>
                <w:rtl w:val="0"/>
              </w:rPr>
              <w:t xml:space="preserve">1</w:t>
            </w:r>
            <w:r w:rsidR="00000000" w:rsidRPr="00000000" w:rsidDel="00000000">
              <w:rPr>
                <w:rtl w:val="0"/>
              </w:rPr>
              <w:t xml:space="preserve"> pantu uzsākusī iestāde trīs darbdienu laikā pēc tā uzsākšanas Lauku atbalsta dienestam nosūta šādu informāciju atzīmes izdarīšanai datubāzē pie ieraksta par konkrēto suni: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projekts paredz divus veidus informācijas ievadīšanai reģistrēto dzīvnieku datubāzē, nosakot, ka par administratīvajiem pārkāpumiem to izdara administratīvo pārkāpuma procesu uzsākusī iestādē, savukārt, Kriminālprocesu uzsākusī iestāde informāciju par uzsākto kriminālprocesu nosūtu Lauku atbalsta dienestam, kas to ievada datubāzē. Vēršam uzmanību, ka personas datu pārsūtīšana no vienas iestādes otrai palielina personas datu apstrādes riskus, tāpēc no personas datu aizsardzības aspekta būtu vēlams, ka kriminālprocesu uzsākusī iestāde pati ievadītu datus datubāzē, līdzīgi kā to dara administratīvā pārkāpuma procesu uzsākusī iestādē, tādējādi nepalielinot administratīvo slogu, ne arī personas datu apstrādes laiku. Jāņem vērā arī tas, ka Valsts policijai ir nodrošināta piekļuve reģistrēto dzīvnieku datubāzei. Papildus tam norādām, ka MK noteikumu projekta anotācijā pie risinājuma apraksta ir minēts, ka "Tāpat institūcija, uzsākot kriminālprocesu par Krimināllikuma 230.</w:t>
            </w:r>
            <w:r w:rsidR="00000000" w:rsidRPr="00000000" w:rsidDel="00000000">
              <w:rPr>
                <w:vertAlign w:val="superscript"/>
                <w:rtl w:val="0"/>
              </w:rPr>
              <w:t xml:space="preserve">1</w:t>
            </w:r>
            <w:r w:rsidR="00000000" w:rsidRPr="00000000" w:rsidDel="00000000">
              <w:rPr>
                <w:rtl w:val="0"/>
              </w:rPr>
              <w:t xml:space="preserve"> pantu, par konkrēto suni un tā īpašnieku vai turētāju trīs darbdienu laikā izdarīs atzīmi datubāzē pie ieraksta par konkrēto suni par kriminālprocesa uzsākšanu.", kas ir pretrunā ar šobrīd MK noteikumu 6. punktā norādīto. Tāpēc lūdzam precizēt MK noteikumu projekta 6., 7. un 9. punktus vai papildināt anotāciju ar skaidrojumu, kāpēc ir nepieciešami divi atšķirīgi datu ievades veidi reģistrēto dzīvnieku datubāzē, iesaistot suņa īpašnieka vai turētāja personas datu apstrādē arī Lauku atbalsta dienestu.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 vārdu, uzvārdu un personas kodu vai personas identifikācijas kodu suņa īpašniekam vai turētājam, ar kuru kopā suns ir apmācīts;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projekta 6.1. un 9.1. apakšpunktā un 22. punktā ir norādīts, ka tiek apstrādāts suņa īpašnieka vai turētāja vārds, uzvārds un personas kods, savukārt, 13.2. un 13.3. apakšpunktā ir minēts personas kods vai personas identifikācijas kods, arī anotācijas 8.1.13. apakšpunktā ir norādīts, ka par personu tiek apstrādāts vārds, uzvārds, personas kods vai personas identifikācijas kods. Ņemot vērā iepriekš minēto, lūdzam precizēt MK noteikumu projektu vai tā anotāciju, norādot visā noteikumu projektā un tā anotācijā vienotu informācijas apjomu par suņa īpašnieku vai turētāju. Papildus tam vēršam uzmanību, ka atbilstoši Latvijas normatīvajos aktos lietotajai terminoloģijai korekti būtu lietot terminus "personas kods" vai "personas identifikācijas numurs", kas ir plašāks termins.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Irīna Žemaite-Dziceviča (DVI)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26-TA-631</w:t>
    </w:r>
    <w:r>
      <w:br/>
    </w:r>
    <w:r w:rsidR="00000000" w:rsidRPr="00000000" w:rsidDel="00000000">
      <w:rPr>
        <w:rtl w:val="0"/>
      </w:rPr>
      <w:t xml:space="preserve">Izdrukāts 27.06.2026. 12.26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26-TA-631</w:t>
    </w:r>
    <w:r>
      <w:br/>
    </w:r>
    <w:r w:rsidR="00000000" w:rsidRPr="00000000" w:rsidDel="00000000">
      <w:rPr>
        <w:rtl w:val="0"/>
      </w:rPr>
      <w:t xml:space="preserve">Izdrukāts 27.06.2026. 12.26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Atzinumi_26-TA-631.docx</dc:title>
</cp:coreProperties>
</file>

<file path=docProps/custom.xml><?xml version="1.0" encoding="utf-8"?>
<Properties xmlns="http://schemas.openxmlformats.org/officeDocument/2006/custom-properties" xmlns:vt="http://schemas.openxmlformats.org/officeDocument/2006/docPropsVTypes"/>
</file>