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precizētajā likumprojektā ir paredzēti uzdevumi arī citām institūcijām (Iekšlietu ministrijai, drošības iestādēm, pašvaldību policijai), lūdzam anotācijas 3.sadaļā norādīt, ka likumprojektā paredzēto normu izpildi iesaistītās institūcijas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un 2.1.sadaļā ietverto informāciju, ņemot vērā veiktos precizējumus likumprojekta 6.panta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4.sadaļu, norādot arī nepieciešamo grozījumu normatīvajos aktos būtību un par tiem 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8.13.sadaļā norādīto informāciju, jo informācija par saistītajiem tiesību aktiem, kas jāgroza, ir norādāma anotācijas 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13.02.2024.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13.02.2024.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