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Aktivitātes mērķa grupa ir gala labuma guvēji, kas ne mazāk kā trīs gadus uz atbalsta pieteikšanās brīdi ir Latvijas Republikas komercreģistrā reģistrēti komersanti un Biedrību un nodibinājumu reģistrā reģistrētas biedrības, kurās ir apvienojušies vismaz pieci komersanti (neattiecas uz biedrību, kas organizē šo noteikumu </w:t>
            </w:r>
            <w:r w:rsidR="00000000" w:rsidRPr="00000000" w:rsidDel="00000000">
              <w:rPr>
                <w:rtl w:val="0"/>
              </w:rPr>
              <w:t xml:space="preserve">43.13.</w:t>
            </w:r>
            <w:r w:rsidR="00000000" w:rsidRPr="00000000" w:rsidDel="00000000">
              <w:rPr>
                <w:rtl w:val="0"/>
              </w:rPr>
              <w:t xml:space="preserve"> apakšpunktā minētos starptautiskos sporta pasākumus), un nodibinājumi, kuros starp tā dibinātājiem un to biedriem ir vismaz pieci komersanti (neattiecas uz nodibinājumu, kas organizē šo noteikumu </w:t>
            </w:r>
            <w:r w:rsidR="00000000" w:rsidRPr="00000000" w:rsidDel="00000000">
              <w:rPr>
                <w:rtl w:val="0"/>
              </w:rPr>
              <w:t xml:space="preserve">43.13.</w:t>
            </w:r>
            <w:r w:rsidR="00000000" w:rsidRPr="00000000" w:rsidDel="00000000">
              <w:rPr>
                <w:rtl w:val="0"/>
              </w:rPr>
              <w:t xml:space="preserve"> apakšpunktā minētos starptautiskos sporta pasākumus), kas atbilst sīkā (mikro), mazā un vidējā saimnieciskās darbības subjektu statusam saskaņā ar Regulas Nr. 651/2014 2.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labot Projekta 42. punktu, dzēšot ieviesto ierobežojumu atbalsta saņemšanai komersantiem, kas ir reģistrēti ne mazāk kā trīs gadus, jo nerodas skaidrība, kādēļ pirmos trīs gadus uzņēmums nevar pretendēt uz atbalstu eksporta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43.12. atbalsta nodrošināšana starptautisko konferenču organizēšanai Latvijā RIS 3 jomā, ja dalībnieku skaits konferencē ir ne mazāk kā 50 dalībnieki un vismaz 50% no tiem ir ārvalstu dalībnieki: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vai 43.12. punktā noteiktais termins “dalībnieki” attiektos uz konferences lektoriem vai arī apmeklētājiem.</w:t>
            </w:r>
            <w:r w:rsidR="00000000" w:rsidRPr="00000000" w:rsidDel="00000000">
              <w:rPr>
                <w:rtl w:val="0"/>
              </w:rPr>
              <w:t xml:space="preserve"> Ja atbalstu piešķir konferencēm, kurās piedalās vismaz 50 apmeklētāji, tai skaitā 50% no ārvalstīm, tad šis ierobežojums apgrūtina vērienīgu konferenču rīkošanas ar salīdzinoši lielāku Latvijas apmeklētāju skaitu atbalsta iespējas. Piemēram, starptautiska konference, kuru apmeklē 500 apmeklētāji, tai skaitā 200 ārzemnieki nevar kvalificēties atbalstam, savukārt konference, kuru apmeklē 50 apmeklētāji, no kuriem 26 ir ārvalstnieki, var kvalificēties atbalstam. LTRK ieskatā ir būtiski atbalstīt pasākumus, uz kuriem ierodas arvien lielāks skaits ārvalstu viesu, tāpēc </w:t>
            </w:r>
            <w:r w:rsidR="00000000" w:rsidRPr="00000000" w:rsidDel="00000000">
              <w:rPr>
                <w:b w:val="1"/>
                <w:rtl w:val="0"/>
              </w:rPr>
              <w:t xml:space="preserve">rosinām izteikt 43.12. punktu šādā redakcijā: “43.12. atbalsta nodrošināšana starptautisko konferenču organizēšanai Latvijā RIS 3 jomā, ja to apmeklē ne mazāk kā 50 personas un vismaz 20% ir no ārvalstīm” vai arī noteikt minimālo personu skaitu no ārvalstīm, kas piedalās/apmeklē konferenci.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43.13. atbalsta nodrošināšana starptautisku sporta pasākumu organizēšanai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koriģēt Projekta 43.13. punktu attiecībā par atbalsta nodrošināšanu starptautisku sporta pasākumu organizēšanai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Nerodas skaidrība sporta pasākumu organizēšanas saiknei ar programmas mērķiem, kas fokusējas uz finansējuma pieejamību biznesa idejas īstenošanai un uzņēmējdarbības attīstībai Latvijā, veicinot aktivitātes, kas ir vērstas uz inovatīvo komersantu īpatsvara paaugstināšanu ekonomikā un sekmē uzņēmējdarbību, kas vērsta uz augstu pievienoto vērtību radīšanu vidēji augsto un augsto tehnoloģiju jomā un radošo industriju jomā, un veicina eksporta pieaugumu atbalstītajos uzņēmumos, un tādējādi sniedz ieguldījumu Latvijas Viedās specializācijas stratēģijas mērķu sasniegšanā. LTRK iesakatā sporta pasākumu organizēšanai nav ietekme uz inovatīvu un eksportspējīgu produktu attīstību RIS3 jomās. Turklāt nav prognozējams, kāda daļa no programmas kopējā finansējuma varētu potenciāli tikt novirzīta sporta pasākumu organizēšanai, jo prasības projektu iesniedzējiem ir pat krietni maigākas kā komersantiem, kuri plāno eksporta veicināšanas aktivitātes (komersantiem, kas plāno eksporta veicināšanas aktivitātes, ir jābūt reģistrētiem vismaz 3 gadus pirms atbalsta piešķiršanas, savukārt sporta pasākumus var organizēt jebkurš).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LTRK aicina iekļaut atbalstu izstāžu organizēšanai.</w:t>
            </w:r>
            <w:r w:rsidR="00000000" w:rsidRPr="00000000" w:rsidDel="00000000">
              <w:rPr>
                <w:rtl w:val="0"/>
              </w:rPr>
              <w:t xml:space="preserve"> Jau iepriekš aicinājām (iepriekš 45.14 punktā) noteiktajiem pasākumiem (starptautiskajām izstādēm, kultūras un sporta pasākumiem) piemērot vienādus nosacījumus, izslēdzot (iepriekš 47. punktu) prasību izstādēm uzlikt papildu kritērijus. Izziņas punktā nr. 489 norādīts, ka šis LTRK rosinājums ir ņemts vērā, tomēr jaunajā Projekta versijā punktā 43.13 ir minēts atbalsts tikai starptautisku sporta pasākumu organizēšanai Latvijā, savukārt atbalsts izstāžu organizēšanai ir pazudis. </w:t>
            </w:r>
            <w:r w:rsidR="00000000" w:rsidRPr="00000000" w:rsidDel="00000000">
              <w:rPr>
                <w:b w:val="1"/>
                <w:rtl w:val="0"/>
              </w:rPr>
              <w:t xml:space="preserve">Lūdzam koriģēt punktu 43.13, dzēst atbalstu sporta pasākumiem un pievienot jau iepriekšējā redakcijā esošo atbalstu starptautisku izstāžu organizēšanai un izteikt to šādā redakcijā “43.13 atbalsta nodrošināšana starptautisku izstāžu organizēšanai Latvijā” un vēlāk koriģēt arī 44. punkta apakšpunktus un 46. punktu, atbilstoši koriģētajam 43.13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22.06.2023.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