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"Atjaunīgo energoresursu izmantošanas veicināšana daudzdzīvokļu ēkās, valsts un pašvaldību ēkās un energokopienās"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minētās aktivitātes var īstenot ēkā, kuras apkures patēriņa references līmenis atbilst energoefektivitātes klasei, kas nav zemāka par "C" klasi saskaņā ar ēku energoefektivitātes aprēķina metodes un ēku energosertifikācijas noteikumiem. Šis nosacījums nav attiecināms uz energokopienu sastāvā esošām ēkām;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lielāku elastību un iespēju pretendēt arī ēkām, kuru energoefektivitātes klase šobrīd ir zemāka par “C”, ja vien projekta īstenošanas rezultātā tiktu panākts būtisks energoefektivitātes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veicinātu plašāku ēku renovāciju un samazinātu siltumenerģijas patēriņu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šo noteikumu </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6.3.</w:t>
            </w:r>
            <w:r w:rsidR="00000000" w:rsidRPr="00000000" w:rsidDel="00000000">
              <w:rPr>
                <w:rtl w:val="0"/>
              </w:rPr>
              <w:t xml:space="preserve"> un </w:t>
            </w:r>
            <w:r w:rsidR="00000000" w:rsidRPr="00000000" w:rsidDel="00000000">
              <w:rPr>
                <w:rtl w:val="0"/>
              </w:rPr>
              <w:t xml:space="preserve">6.4. </w:t>
            </w:r>
            <w:r w:rsidR="00000000" w:rsidRPr="00000000" w:rsidDel="00000000">
              <w:rPr>
                <w:rtl w:val="0"/>
              </w:rPr>
              <w:t xml:space="preserve">apakšpunktā</w:t>
            </w:r>
            <w:r w:rsidR="00000000" w:rsidRPr="00000000" w:rsidDel="00000000">
              <w:rPr>
                <w:rtl w:val="0"/>
              </w:rPr>
              <w:t xml:space="preserve"> minētajiem projektu iesniedzējiem - 100 000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maksimālā finansējuma apmēru un palielināt to </w:t>
            </w:r>
            <w:r w:rsidR="00000000" w:rsidRPr="00000000" w:rsidDel="00000000">
              <w:rPr>
                <w:b w:val="1"/>
                <w:rtl w:val="0"/>
              </w:rPr>
              <w:t xml:space="preserve">līdz 160 000 EUR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paaugstinājums ļautu īstenot projektus pilnā apjomā, neatsakoties no būtiskām komponentēm vai tehnoloģiskiem risinājumiem, kas citādi nodrošinātu augstāku energoefektivitāti un lielāku ietekmi uz klimata mērķu sasniegšanu. Vienlaikus tas veicinātu kvalitatīvāku projektu pieteikumu sagatavošanu un nodrošinātu Modernizācijas fonda līdzekļu efektīvāku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saražotās enerģijas akumulēšanas vai uzglabāšanas iekārtas iegāde un uzstādīšana, ja enerģijas akumulēšanas vai uzglabāšanas iekārtu kombinē kopā ar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minēto atjaunīgo energoresursu iekārtu iegādi, un šādas iekārtas uzstādīšana. Akumulēšanas iekārta katru gadu akumulē vismaz 75 % enerģijas no tieši pieslēgtas atjaunīgās enerģijas ražošanas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iekļautā prasība, ka akumulēšanas vai uzglabāšanas iekārta katru gadu akumulē vismaz </w:t>
            </w:r>
            <w:r w:rsidR="00000000" w:rsidRPr="00000000" w:rsidDel="00000000">
              <w:rPr>
                <w:b w:val="1"/>
                <w:rtl w:val="0"/>
              </w:rPr>
              <w:t xml:space="preserve">75%</w:t>
            </w:r>
            <w:r w:rsidR="00000000" w:rsidRPr="00000000" w:rsidDel="00000000">
              <w:rPr>
                <w:rtl w:val="0"/>
              </w:rPr>
              <w:t xml:space="preserve"> enerģijas no tieši pieslēgtās atjaunīgās enerģijas ražošanas iekārtas, ir nesamērīgi augsta un var ierobežot tehnoloģiski pamatotu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akumulācijas sistēmas tiek izmantotas galvenokārt enerģijas patēriņa izlīdzināšanai, pašpatēriņa palielināšanai un tīkla noslodzes samazināšanai, nevis visu saražotās enerģijas uzkrāšanai. Daudzos gadījumos (īpaši saules paneļu sistēmām) tehniski un ekonomiski pamatots </w:t>
            </w:r>
            <w:r w:rsidR="00000000" w:rsidRPr="00000000" w:rsidDel="00000000">
              <w:rPr>
                <w:b w:val="1"/>
                <w:rtl w:val="0"/>
              </w:rPr>
              <w:t xml:space="preserve">ir enerģijas pašpatēriņš tiešā veidā</w:t>
            </w:r>
            <w:r w:rsidR="00000000" w:rsidRPr="00000000" w:rsidDel="00000000">
              <w:rPr>
                <w:rtl w:val="0"/>
              </w:rPr>
              <w:t xml:space="preserve">, kamēr akumulēšanas sistēmas tiek izmantotas tikai daļai no saražotās enerģijas. Prasība nodrošināt 75% akumulāciju nozīmē ļoti augstu uzglabāšanas jaudu (akumulatoru kapacitāti), kas būtiski paaugstina projekta izmaksas un sarežģītību – rezultātā tas samazina projektu skaitu, kas vispār var kvalificēties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samazināt prasību līdz 50%</w:t>
            </w:r>
            <w:r w:rsidR="00000000" w:rsidRPr="00000000" w:rsidDel="00000000">
              <w:rPr>
                <w:rtl w:val="0"/>
              </w:rPr>
              <w:t xml:space="preserve"> no saražotās enerģijas apjoma, kas jāakumulē ik gadu. Šāds rādītājs būtu tehniski reālāk sasniedzams lielākajā daļā projektu, saglabātu jēgpilnu akumulācijas funkcionalitāti un vienlaikus nodrošinātu, ka fonda atbalsts sasniedz vairāk projektu ar lielāku kopējo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pielikums, Kvalitātes vērtēšanas kritēriji,  tabulas 1.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plānotais oglekļa dioksīda (turpmāk - CO2) emisijas samazinājuma efektivitātes rādītājs (kg CO2/euro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nolikumā noteiktie CO₂ emisijas samazinājuma efektivitātes rādītāji </w:t>
            </w:r>
            <w:r w:rsidR="00000000" w:rsidRPr="00000000" w:rsidDel="00000000">
              <w:rPr>
                <w:b w:val="1"/>
                <w:rtl w:val="0"/>
              </w:rPr>
              <w:t xml:space="preserve">nav samērīgi un neatbilst faktiskajai situācijai</w:t>
            </w:r>
            <w:r w:rsidR="00000000" w:rsidRPr="00000000" w:rsidDel="00000000">
              <w:rPr>
                <w:rtl w:val="0"/>
              </w:rPr>
              <w:t xml:space="preserve">, kas būtiski ierobežo iespējas saņemt vairāk par 1 punktu tehniski pamatotiem un videi draudzīgiem projektiem. Ierobežotais finansējums apvienojumā ar tehnoloģiju izmaksām neļauj sasniegt tādu CO₂ emisijas samazinājuma apjomu, kas atbilstu esošajiem kritērijiem 3 vai 5 punktu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objektīvu un reālistisku projektu vērtēšanu, piedāvājam pārskatīt punktu robežvērtības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Kritērija rādītāji             Iespējamais punktu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0,35 </w:t>
            </w:r>
            <w:r w:rsidR="00000000" w:rsidRPr="00000000" w:rsidDel="00000000">
              <w:rPr>
                <w:rtl w:val="0"/>
              </w:rPr>
              <w:t xml:space="preserve">un vairāk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w:t>
            </w:r>
            <w:r w:rsidR="00000000" w:rsidRPr="00000000" w:rsidDel="00000000">
              <w:rPr>
                <w:b w:val="1"/>
                <w:rtl w:val="0"/>
              </w:rPr>
              <w:t xml:space="preserve">0,2 līdz 0,35</w:t>
            </w:r>
            <w:r w:rsidR="00000000" w:rsidRPr="00000000" w:rsidDel="00000000">
              <w:rPr>
                <w:rtl w:val="0"/>
              </w:rPr>
              <w:t xml:space="preserve"> (neieskaitot)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w:t>
            </w:r>
            <w:r w:rsidR="00000000" w:rsidRPr="00000000" w:rsidDel="00000000">
              <w:rPr>
                <w:b w:val="1"/>
                <w:rtl w:val="0"/>
              </w:rPr>
              <w:t xml:space="preserve">0,2 </w:t>
            </w:r>
            <w:r w:rsidR="00000000" w:rsidRPr="00000000" w:rsidDel="00000000">
              <w:rPr>
                <w:rtl w:val="0"/>
              </w:rPr>
              <w:t xml:space="preserve">(neieskaitot)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1.KOPĀ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08.07.2025.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24-TA-2826</w:t>
    </w:r>
    <w:r>
      <w:br/>
    </w:r>
    <w:r w:rsidR="00000000" w:rsidRPr="00000000" w:rsidDel="00000000">
      <w:rPr>
        <w:rtl w:val="0"/>
      </w:rPr>
      <w:t xml:space="preserve">Izdrukāts 08.07.2025.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Atzinumi_24-TA-2826.docx</dc:title>
</cp:coreProperties>
</file>

<file path=docProps/custom.xml><?xml version="1.0" encoding="utf-8"?>
<Properties xmlns="http://schemas.openxmlformats.org/officeDocument/2006/custom-properties" xmlns:vt="http://schemas.openxmlformats.org/officeDocument/2006/docPropsVTypes"/>
</file>