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2026.gada 31.maijam investīcijas ietvaros sasniedzamais mērķis: izveidoto elektrificēto dzelzceļa līniju un modernizēto esošo dzelzceļa līniju garums pasažieru pārvadāšanai  – 81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4.1.punktā minētā rādītāja beigu termiņu atbilstoši spēkā esošajā Eiropas Padomes īstenošanas lēmumā (CID) un darbību kārtībā (Operational Arrangements) noteiktajam, proti, norādot, ka rādītājs jāsasniedz līdz 2026.gada 1.ceturksnim. Lūdzam minēto informāciju precizēt arī MK noteikumu projekta 6. un 31.punktā, kā arī anotācijā,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 nodrošina komunikācijas un publicitātes pasākumus saskaņā ar </w:t>
            </w:r>
            <w:r w:rsidR="00000000" w:rsidRPr="00000000" w:rsidDel="00000000">
              <w:rPr>
                <w:rtl w:val="0"/>
              </w:rPr>
              <w:t xml:space="preserve">Eiropas Parlamenta un Padomes 2021.gada 12.februāra Regulas (ES) Nr. 2021/241, ar ko izveido Atveseļošanas un noturības mehānismu </w:t>
            </w:r>
            <w:r w:rsidR="00000000" w:rsidRPr="00000000" w:rsidDel="00000000">
              <w:rPr>
                <w:rtl w:val="0"/>
              </w:rPr>
              <w:t xml:space="preserve"> (turpmāk – Regula Nr.2021/241), 34.pantu un </w:t>
            </w:r>
            <w:r w:rsidR="00000000" w:rsidRPr="00000000" w:rsidDel="00000000">
              <w:rPr>
                <w:rtl w:val="0"/>
              </w:rPr>
              <w:t xml:space="preserve">Eiropas Komisijas un Latvijas Republikas Atveseļošanas fonda finansēšanas nolīguma</w:t>
            </w:r>
            <w:r w:rsidR="00000000" w:rsidRPr="00000000" w:rsidDel="00000000">
              <w:rPr>
                <w:rtl w:val="0"/>
              </w:rPr>
              <w:t xml:space="preserve">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komunikācijas un publicitātes pasākumi tiek nodrošināti saskaņā arī ar Eiropas Savienības fondu 2021.–2027. gada plānošanas perioda un Atveseļošanas fonda komunikācijas un dizaina vadlīnijām.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zvērināta revidenta vai iekšējā auditora piesaistes izmaksas, lai apliecinātu izmaksu pamatotību un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noteikuma projekta 13.13. apakšpunktu un 14. punktu, aizstājot vārdu "zvērināta" ar vārdu "neatkarīga". Papildus lūdzam aizstāt MK noteikumu projekta 14. punkta pēdējā teikumā vārdus "zvērināta revidenta vai auditora atzinumu" ar vārdiem "revidenta atzinumu", ņemot vērā iepriekš noteikto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AF fonda, ja darbības līguma noslēgšanas brīdī nav pabeigtas, atbilst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noteiktajām atbalstāmajām darbībām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noteiktajām attiecināmo izmaksu pozīcijām, un ir radušās sākot ar 2020.gada 1.februāri.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16.punktu ar vārdiem "uz projekta" pirms vārda "līguma". Papildus lūdzam arī MK noteikumu projekta 9. punktā papildināt ar vārdu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avansa un starpposma maksājumu saņemšanas nosacījumus, tai skaitā avansa un starpposma maksājumu apjomus un to izmaksāšanas kārtību un termiņus, kādā jāsasniedz projekta mērķis, izmantojot saņemto avansu;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26.4. apakšpunktu, ka līgumā tiek ietverti nosacījumi arī noslēguma maksājumam.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informācija par Vadības informācijas sistēmā nepieciešamās informācijas ievades apjomu, datu ievades regularitāti, atbildības sadalījumu un nepieciešamo pamatojošo dokumentu par 4.punktā  noteikto rādītāju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26.11. apakšpunktu ar vārdiem "šo noteikumu" pirms skaitļa un vārda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Aģentūra piešķir atbalstu un veic uzraudzību atbilstoši noteikumiem par Eiropas Savienības AF plāna īstenošanas un uzraudzības kārtību, tai skaitā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Lūdzamaizstāt MK noteikumu projekta 29.punktā vārdus "noteikumiem par Eiropas Savienības AF plāna īstenošanas un uzraudzības kārtību" ar vārdiem "MK noteikumu Nr.621", ņemot vērā iepriekš noteikto saīsinājumu. Atbilstošu precizējumu lūdzam veikt arī MK noteikumu projekta 30.punktā.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iestājies 2023.gads, aicinām precizēt informāciju anotācijas 3. sadaļā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13.01.2023.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13.01.2023.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Atzinumi_22-TA-1622.docx</dc:title>
</cp:coreProperties>
</file>

<file path=docProps/custom.xml><?xml version="1.0" encoding="utf-8"?>
<Properties xmlns="http://schemas.openxmlformats.org/officeDocument/2006/custom-properties" xmlns:vt="http://schemas.openxmlformats.org/officeDocument/2006/docPropsVTypes"/>
</file>