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25-TA-781: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Mākslīgā intelekta centrs sadarbībā ar kompetentajām institūcijām organizē speciālo regulatīvo vidi, un kārtība, kādā speciālās regulatīvās vides ietvaros tiek apstrādāti personas dati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Izstrādājot projektu iesniegumu atlases nolikumu, Centrs izvērtē nepieciešamību iekļaut šādus projektu iesniegumu vērtēšanas kritērijus: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attiecīgi precizēt projekta 7. punktu, ņemot vērā to, ka Mākslīgā intelekta centra likuma 8. panta piektā daļa pilnvaro Ministru kabinetu noteikt iesniegumu </w:t>
            </w:r>
            <w:r w:rsidR="00000000" w:rsidRPr="00000000" w:rsidDel="00000000">
              <w:rPr>
                <w:u w:val="single"/>
                <w:rtl w:val="0"/>
              </w:rPr>
              <w:t xml:space="preserve">vērtēšanas kritēriju izstrādes pamatprincipus</w:t>
            </w:r>
            <w:r w:rsidR="00000000" w:rsidRPr="00000000" w:rsidDel="00000000">
              <w:rPr>
                <w:rtl w:val="0"/>
              </w:rPr>
              <w:t xml:space="preserve">, nevis iesniegumu vērtēšanas kritērijus. Savukārt projekta 7. punktā ietvertais regulējums, drīzāk, ir iesniegumu vērtēšanas kritēriji, nevis to izstrādes pamatprincipi. Projekta 5.3. apakšpunkts paredz, ka projektu iesniegumu vērtēšanas kritērijus ietver projektu iesniegumu atlases nolikumā.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izteikt iebildumus, ierobežot vai apturēt personas datu apstrādi regulatīvajā vidē, ja tiek konstatēti iespējamie Eiropas Parlamenta un Padomes 2016. gada 27. aprīļa Regulai (ES) 2016/679 par fizisku personu aizsardzību attiecībā uz personas datu apstrādi un šādu datu brīvu apriti un ar ko atceļ Direktīvu 95/46/EK (Vispārīgā datu aizsardzības regula) par fizisku personu aizsardzību attiecībā uz personas datu apstrādi un šādu datu brīvu apriti un ar ko atceļ Direktīvu 95/46/EK (Vispārīgā datu aizsardzības regula) pārkāpumi;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16.2.apakšpunktu, norādot, ka Datu valsts inspekcijai ir tiesības izteikt iebildumus, ierobežot vai apturēt personas datu apstrādi regulatīvajā vidē, ja tiek konstatēti arī citi iespējamie personas datu aizsardzības jomu regulējošo normatīvo aktu prasību pārkāpumi. Paskaidrojam, ka Vispārīgās datu aizsardzības regula nav vienīgais normatīvais akts, kas nosaka personas datu aizsardzības prasības, piemēram, prasības noteiktas arī Fizisko personu datu apstrādes likumā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vairākiem Tieslietu ministrijas 2025. gada 24. jūlija iebildumiem izziņā sniegts šāds skaidrojums (sk. izziņas 7., 18., 20., 101., 109., 124. punktu): "</w:t>
            </w:r>
            <w:r w:rsidR="00000000" w:rsidRPr="00000000" w:rsidDel="00000000">
              <w:rPr>
                <w:i w:val="1"/>
                <w:rtl w:val="0"/>
              </w:rPr>
              <w:t xml:space="preserve">MI regulas 57.panta 1.punkts nosaka, ka dalībvalstis nodrošina, ka to kompetentās iestādes izveido vismaz vienu MI regulatīvo vidi valsts līmenī. Ar MI regulas kompetentajām iestādēm saprot paziņojošo iestādi un tirgus uzraudzības iestādes, kuras uzskaitītas informatīvā ziņojuma “Par Mākslīgā intelekta akta prasību ieviešanu” (izskatīts Ministru kabineta 2025.gada 25.februāra sēdē (prot. Nr.8/49.§)) 2.pielikumā “Atbildīgās iestādes, kas veic tirgus uzraudzību atbilstoši Nacionālajai tirgus uzraudzības stratēģijai 2022. – 2026. gadam”. </w:t>
            </w:r>
            <w:r w:rsidR="00000000" w:rsidRPr="00000000" w:rsidDel="00000000">
              <w:rPr>
                <w:i w:val="1"/>
                <w:u w:val="single"/>
                <w:rtl w:val="0"/>
              </w:rPr>
              <w:t xml:space="preserve">Ņemot vērā, ka Centrs nav kompetentā vai paziņojoša iestāde MI regulas izpratnē, Centra organizēto Regulatīvo vidi nevar uzskatīt par “smilškasti”, kas izveidota saskaņā ar MI regulas 57.panta 1.punktu.</w:t>
            </w:r>
            <w:r w:rsidR="00000000" w:rsidRPr="00000000" w:rsidDel="00000000">
              <w:rPr>
                <w:rtl w:val="0"/>
              </w:rPr>
              <w:t xml:space="preserve">" Lūdzam minēto norādīt arī anotācijā, kā arī skaidrot kopsakarā ar Mākslīgā intelekta centra likuma normām, kas saistītas ar speciālās regulatīvās vides organizēšanu, tostarp norādot, vai un kā skaidrojums atbilst likuma, tostarp tajā ietvertā pilnvarojuma, kuru iecerēts izpildīt ar šo noteikumu projektu, mērķim. Vienlaikus, ja ar Mākslīgā intelekta centra likumu un šo noteikumu projektu regulētā speciālā regulatīvā vide nav "regulatīvā smilškaste" Eiropas Parlamenta un Padomes 2024.gada 13. jūnija regulas Nr.2024/1689, ar ko nosaka saskaņotas normas mākslīgā intelekta jomā (un groza Regulas (EK) Nr.300/2008, (ES) Nr.167/2013, (ES) Nr.168/2013, (ES) 2018/858, (ES) 2018/1139 un (ES) 2019/2144 un Direktīvas 2014/90/ES, (ES) 2016/797 un (ES) 2020/1828 (Mākslīgā intelekta akts) (turpmāk - Mākslīgā intelekta akts) 57. panta 1. punkta izpratnē, lūdzam skaidrot, kā, tostarp ar kādiem nacionālajiem normatīvajiem aktiem, plānots nodrošināt regulas prasību ieviešanu.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konkrēti noteikumu projektā izmantoti termini anotācijā tiek skaidroti ar atsaucēm uz Mākslīgā intelekta akta vienībām (piemēram: "</w:t>
            </w:r>
            <w:r w:rsidR="00000000" w:rsidRPr="00000000" w:rsidDel="00000000">
              <w:rPr>
                <w:i w:val="1"/>
                <w:rtl w:val="0"/>
              </w:rPr>
              <w:t xml:space="preserve">MI sistēma izveidota no jauna vai tiek plānotas būtiskas izmaiņas esošā sistēmā. Ar jaunu MI sistēmu saprot sistēmu, kas līdz šim nebija pieejama tirgū vai nodota ekspluatācijā, savukārt “būtisko izmaiņu” jēdziens atrunāts [..] regulas Nr.2024/1689 [..] 3.panta 23. punktā</w:t>
            </w:r>
            <w:r w:rsidR="00000000" w:rsidRPr="00000000" w:rsidDel="00000000">
              <w:rPr>
                <w:rtl w:val="0"/>
              </w:rPr>
              <w:t xml:space="preserve">"). Ja ar Mākslīgā intelekta centra likumu un šo noteikumu projektu regulētā speciālā regulatīvā vide nav "regulatīvā smilškaste" Mākslīgā intelekta akta 57. panta 1. punkta izpratnē un attiecīgi regulas noteikumi nav tieši attiecināmi uz šādu regulatīvo vidi, lūdzam izvērtēt un precizēt anotāciju, vai sniegt skaidrojumu par šādu atsauču nozīmi.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datu devējs atsakās nodot datus Centram atbilstoši pieprasījumam,  slēdzot vienošanos VIRSIS un sadarbspējas informācijas sistēmā, Centrs rīkojas atbilstoši Valsts pārvaldes iekārtas likumā noteiktajai kārtībai vai ziņo par radušos situāciju Valsts kancelejai.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punkts paredz, ka Mākslīgā intelekta centrs noteiktos gadījumos rīkojas atbilstoši Valsts pārvaldes iekārtas likumā noteiktajai kārtībai. Atkārtoti lūdzam papildināt anotāciju ar informāciju, atbilstoši kurām </w:t>
            </w:r>
            <w:r w:rsidR="00000000" w:rsidRPr="00000000" w:rsidDel="00000000">
              <w:rPr>
                <w:u w:val="single"/>
                <w:rtl w:val="0"/>
              </w:rPr>
              <w:t xml:space="preserve">Valsts pārvaldes iekārtas likumā ietvertajām normām</w:t>
            </w:r>
            <w:r w:rsidR="00000000" w:rsidRPr="00000000" w:rsidDel="00000000">
              <w:rPr>
                <w:rtl w:val="0"/>
              </w:rPr>
              <w:t xml:space="preserve"> rīkosies Mākslīgā intelekta centrs projekta 14. punktā paredzētajos gadījumos. Vēršam uzmanību uz to, ka anotācijā ietvertā informācija nesniedz priekšstatu par to, atbilstoši kādai Valsts pārvaldes iekārtas likumā paredzētajai kārtībai tiks risinātas projekta 14. punktā minētās situācijas.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w:t>
            </w:r>
            <w:r w:rsidR="00000000" w:rsidRPr="00000000" w:rsidDel="00000000">
              <w:rPr>
                <w:i w:val="1"/>
                <w:rtl w:val="0"/>
              </w:rPr>
              <w:t xml:space="preserve">De minimis</w:t>
            </w:r>
            <w:r w:rsidR="00000000" w:rsidRPr="00000000" w:rsidDel="00000000">
              <w:rPr>
                <w:rtl w:val="0"/>
              </w:rPr>
              <w:t xml:space="preserve"> atbalstu saskaņā ar Komisijas regulu Nr.2023/2831 piešķir, ievērojot Komisijas regulas Nr.2023/2831 1.panta 1.punktā minētos nozaru un darbību ierobežojumus.  Ja atbalsta pretendents vienlaikus darbojas vienā vai vairākās Komisijas regulas Nr.2023/2831 1.panta 1.punkta a), b), c) un d) apakšpunktā minētajās nozarēs, atbalstu drīkst piešķirt tikai tad, ja atbalsta pretendents nodrošina šo nozaru darbību vai uzskaites nodalīšanu, lai saskaņā ar Komisijas regulas Nr.2023/2831 1.panta 2.punktu darbības izslēgtajās nozarēs negūst labumu no </w:t>
            </w:r>
            <w:r w:rsidR="00000000" w:rsidRPr="00000000" w:rsidDel="00000000">
              <w:rPr>
                <w:i w:val="1"/>
                <w:rtl w:val="0"/>
              </w:rPr>
              <w:t xml:space="preserve">de minimis</w:t>
            </w:r>
            <w:r w:rsidR="00000000" w:rsidRPr="00000000" w:rsidDel="00000000">
              <w:rPr>
                <w:rtl w:val="0"/>
              </w:rPr>
              <w:t xml:space="preserve"> atbalsta, ko piešķir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normas mērķi ("lai saskaņā ar Komisijas regulas Nr.2023/2831 1.panta 2.punktu darbības izslēgtajās nozarēs negūst labumu no de minimis atbalsta, ko piešķir saskaņā ar šiem noteikumiem") ietvert anotācijā, nevis noteikumu projekta tekstā, tādējādi arī izvairoties no regulas pārrakstīšanas.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25-TA-781</w:t>
    </w:r>
    <w:r>
      <w:br/>
    </w:r>
    <w:r w:rsidR="00000000" w:rsidRPr="00000000" w:rsidDel="00000000">
      <w:rPr>
        <w:rtl w:val="0"/>
      </w:rPr>
      <w:t xml:space="preserve">Izdrukāts 22.10.2025. 19.46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25-TA-781</w:t>
    </w:r>
    <w:r>
      <w:br/>
    </w:r>
    <w:r w:rsidR="00000000" w:rsidRPr="00000000" w:rsidDel="00000000">
      <w:rPr>
        <w:rtl w:val="0"/>
      </w:rPr>
      <w:t xml:space="preserve">Izdrukāts 22.10.2025. 19.46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Atzinumi_25-TA-781.docx</dc:title>
</cp:coreProperties>
</file>

<file path=docProps/custom.xml><?xml version="1.0" encoding="utf-8"?>
<Properties xmlns="http://schemas.openxmlformats.org/officeDocument/2006/custom-properties" xmlns:vt="http://schemas.openxmlformats.org/officeDocument/2006/docPropsVTypes"/>
</file>