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aiz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Konsultācijas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neatbilst attiecīgās pašvaldības teritorijas plānojumam vai lokālplānojumam vai ierosinātājam ir šaubas par paredzētās darbības atbilstību, ierosinātājs pirms paredzētās darbības pieteikšanas Valsts vides dienestā vai kompetentajā institūcijā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sniedz ierosinātājam rakstveida informāciju par paredzētās darbības atbilstību vai neatbilstību teritorijas plānojumam vai lokālplānojumam, kā arī sniedz viedokli par to, vai pašvaldība konceptuāli atbalsta paredzētās darbības īstenošanu. Ja paredzētā darbība neatbilst teritorijas plānojumam vai lokālplānojumam, bet pašvaldība konceptuāli atbalsta paredzētās darbības īstenošanu un plāno uzsākt nepieciešamo teritorijas plānojuma grozījumu vai lokālplānojuma izstrādi, tā aicina paredzētās darbības ierosinātāju rosināt teritorijas plānojuma grozījumu vai lokālplānojuma izstrādes uzsākšanu. Ja pašvaldība konceptuāli atbalsta paredzētās darbības īstenošanu, pašvaldība pēc nepieciešamās informācijas saņemšanas Teritorijas attīstības plānošanas likumā noteiktajā kārtībā pieņem lēmumu par nepieciešamo teritorijas plānojuma grozījumu vai lokālplānojuma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Atkārtoti vēršam uzmanību uz to, ka  gadījumā, ja paredzētā darbība neatbilst attiecīgās pašvaldības teritorijas plānojumam vai lokālplānojumam, nekustamā īpašuma īpašniekam  ir tiesības vērsties pašvaldībā ar lokālplānojuma ierosinājumu. Ja  pašvaldība pieņems lēmumu par lokālplānojuma izstrādes uzsākšanu, šis lēmums arī būs pašvaldības viedoklis, ka tā konceptuāli atbalsta paredzētās darbības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Ierosinātājam ir tiesības pieprasīt attiecīgajai pašvaldībai nosūtīt šā panta pirmajā daļā minētos paziņojumus. Ja ierosinātājs pieprasa pašvaldībai nosūtīt šā panta pirmajā daļā minēto paziņojumu, pašvaldība, pamatojoties uz ierosinātāja sniegto informāciju par paredzētās darbības teritorijai līdzās izvietoto nekustamo īpašumu kadastra datiem, mēneša laikā nosūta minēto paziņojumu prioritārā secībā uz nekustamā īpašuma īpašnieka (valdītāja) oficiālo elektronisko adresi, saziņai ar pašvaldību norādīto elektroniskā pasta adresi, deklarēto dzīvesvietas adresi vai norādīto adresi saziņai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Ierosinātājs elektroniski iesniedz šā panta pirmajā daļā minēto paziņojumu kompetentajai institūcijai un attiecīgajai pašvaldībai, kā arī publicē paziņojumu vismaz vienā vietējā laikrakstā. Ierosinātājs iesniedz paziņojumu kompetentajai institūcijai un attiecīgajai pašvaldībai ne agrāk kā izpildīts šā panta pirmajā daļā vai 1.</w:t>
            </w:r>
            <w:r w:rsidR="00000000" w:rsidRPr="00000000" w:rsidDel="00000000">
              <w:rPr>
                <w:vertAlign w:val="superscript"/>
                <w:rtl w:val="0"/>
              </w:rPr>
              <w:t xml:space="preserve">1</w:t>
            </w:r>
            <w:r w:rsidR="00000000" w:rsidRPr="00000000" w:rsidDel="00000000">
              <w:rPr>
                <w:rtl w:val="0"/>
              </w:rPr>
              <w:t xml:space="preserve"> daļā minētais paziņojuma nosūtīšanas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Kompetentā institūcija un pašvaldība triju darbdienu laikā pēc paziņojuma saņemšanas ievieto paziņojumu savā tīmekļvietnē. Pašvaldība tās pašas dienas laikā informē kompetento institūciju un ierosinātāju par paziņojuma ievietošanu savā tīmekļvietnē, nosūtot saiti uz publicēto paziņojumu. Ikviena persona 20 dienu laikā pēc paziņojuma publicēšanas pašvaldības tīmekļvietnē ir tiesīga sniegt rakstveida priekšlikumus par aspektiem, kas jāvērtē ietekmes novērtējuma procesā. Ja 20 dienu laikā pēc paziņojuma publicēšanas pašvaldības tīmekļvietnē pašvaldība izdod laikrakstu vai informatīvu izdevumu, pašvaldība publicē paziņojumu arī šajā laikrakstā vai informatīvajā izdevumā.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Ierosinātājs iesniedz pašvaldībai sākotnējai sabiedrības informēšanai nepieciešamos dokumentus papīra formā. Pašvaldība nodrošina šo dokumentu pieejamību sabiedrībai sākotnējās sabiedrības informēšanas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spēkā iepriekš izteikto iebildumu. Ierosinātājam ir tiesiskas iespējas iegūt informāciju par nekustamā īpašuma (valdītāja) personas datiem no zemesgramata.lv un kadastrs.lv, savukārt Pilsonības un migrācijas lietu pārvalde jau šobrīd sniedz maksas pakalpojumu “Vēstules pārsūtīšana meklējamai personai”. Līdz ar to valstī pastāv sistēma, kā var nosūtīt paziņojumus personām, kurām nav zināmas to deklarētās adreses, tādēļ nav nepieciešams veidot paralēlu sistēmu. Pašvaldībām nav kapacitātes, lai papildus esošajām funkcijām varētu uzņemties vēl paziņojumu nosūtīšanas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11.03.2025. 17.07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11.03.2025. 17.07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