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25-TA-1652: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atbalstu projektiem rūpniecisko spēju uzlabošanai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atbalstu projektiem rūpniecisko spēju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Drošības un aizsardzības industriju federācija (turpmāk </w:t>
            </w:r>
            <w:r w:rsidR="00000000" w:rsidRPr="00000000" w:rsidDel="00000000">
              <w:rPr>
                <w:b w:val="1"/>
                <w:rtl w:val="0"/>
              </w:rPr>
              <w:t xml:space="preserve">DAIF Latvija) atzinīgi novērtē Ekonomikas ministrijas</w:t>
            </w:r>
            <w:r w:rsidR="00000000" w:rsidRPr="00000000" w:rsidDel="00000000">
              <w:rPr>
                <w:rtl w:val="0"/>
              </w:rPr>
              <w:t xml:space="preserve"> (turpmāk EM) i</w:t>
            </w:r>
            <w:r w:rsidR="00000000" w:rsidRPr="00000000" w:rsidDel="00000000">
              <w:rPr>
                <w:b w:val="1"/>
                <w:rtl w:val="0"/>
              </w:rPr>
              <w:t xml:space="preserve">niciatīvu novirzīt papildus finanšu atbalsta resursus drošības un aizsardzības industriju attīstībai, taču konceptuāli iebilst pret tālāku noteikumu projekta izskatīšanu, ja netiek organizētas sarunas un konsultācijas ar drošības un aizsardzības industriju pārstāvjiem, </w:t>
            </w:r>
            <w:r w:rsidR="00000000" w:rsidRPr="00000000" w:rsidDel="00000000">
              <w:rPr>
                <w:rtl w:val="0"/>
              </w:rPr>
              <w:t xml:space="preserve">kuri var sniegt būtisku un noderīgu informāciju pie šādas jaunas atbalsta programmas finanšu instrumentu veidā izveides - gan atbilstoši aktuālajai situācijai, gan plānotajām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norāda, ka jebkura papildus finansējuma - valsts budžeta, Eiropas Savienības struktūrfondu - novirzīšana mūsu valsts šī brīža prioritātēm drošībai un aizsardzībai ir nozīmīgs atbalsts, taču šāda </w:t>
            </w:r>
            <w:r w:rsidR="00000000" w:rsidRPr="00000000" w:rsidDel="00000000">
              <w:rPr>
                <w:b w:val="1"/>
                <w:rtl w:val="0"/>
              </w:rPr>
              <w:t xml:space="preserve">atbalsta izlietošanai ir jābūt ar konkrētu mērķi un sasniedzamiem rezultātiem, ņemot vērā gan esošos un plānotos citus finanšu instrumentus, gan arī reālās industrijas noturības, gatavības un attīstības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š.g.maijā tika apstiprināta atbalsta programma ALTUM ietvaros - Aizdevums ar kapitāla atlaidi inovatīvu produktu ieviešanai ražošanā​​​​​​ (duālā pielietojuma inovatīvu produktu ražošana drošības un aizsardzības jomā) - pamatā to veido ES fonfu finansējums. Š.g. 11. novembra MK sēdē tika apstiprināti EM izstrādātie noteikumi un grozījumi, kas paredz turpināt lielo investīciju projektu programmas īstenošanu (valsts budžeta finansējums), kur turpmāk prioritāri tiks atbalstītas investīcijas aizsardzības un militārās jomas attīstībai.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publiski pieejamās informācijas un š.g. 19.novembrī Aizsardzības industrijas Konsultastīvās padomes laikā sniegtās informācijas, saprotams, ka tiek plānotas arī būtiskas privātās iniciatīvas jaunu investīciju programmu izstrādē (piemēram, Finanšu nozares asociācija (FNA), Attīstības finanšu institūcija Altum" sadarbībā ar pensiju pārvaldniekiem veidos jaunu investīciju programmu, kuru akciju kapitāla veidās tiks ieguldīts arī tieši aizsardzības nozares uzņēmumos).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tieši šobrīd Aizsardzības ministrija strādā pie koncepta izstrādes Aizsardzības inovāciju fondam, kam saskaņā ar  Aizsardzības industrijas un inovāciju atbalsta stratēģiju 2025.-2036. gadam (Stratēģijua) būtu jābūt kā ilgtspējīgam finansiālam atbalstam ideju attīstīšanai. Taču būtiski, ka vēl šobrīd ir tikai paša koncepta izstrādes un saskaņošanas process ar ietekmes pusēm, vēl viennozīmīgi nedefinējot šāda fonda struktūru, mērķus, finansējuma apjomus, tā saņemšanas nosacījumus u.c.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vērš uzmanību uz to </w:t>
            </w:r>
            <w:r w:rsidR="00000000" w:rsidRPr="00000000" w:rsidDel="00000000">
              <w:rPr>
                <w:b w:val="1"/>
                <w:rtl w:val="0"/>
              </w:rPr>
              <w:t xml:space="preserve">iepriekšminētais un līdzšinējais atbalsta programmu izstrādes process rada riskus par tiešām nepieciešamu un aktuālu finanšu atbalsta instrumentu izstrādi industrijai kopumā, lai sasniegtu Stratēģijā noteikto mērķi - </w:t>
            </w:r>
            <w:r w:rsidR="00000000" w:rsidRPr="00000000" w:rsidDel="00000000">
              <w:rPr>
                <w:rtl w:val="0"/>
              </w:rPr>
              <w:t xml:space="preserve">Aizsardzības industrijas un inovāciju atbalsta stratēģijas virsmērķis ir </w:t>
            </w:r>
            <w:r w:rsidR="00000000" w:rsidRPr="00000000" w:rsidDel="00000000">
              <w:rPr>
                <w:b w:val="1"/>
                <w:rtl w:val="0"/>
              </w:rPr>
              <w:t xml:space="preserve">reaģētspējīga, konkurētspējīga, inovētspējīga un noturīga aizsardzības industrija</w:t>
            </w:r>
            <w:r w:rsidR="00000000" w:rsidRPr="00000000" w:rsidDel="00000000">
              <w:rPr>
                <w:rtl w:val="0"/>
              </w:rPr>
              <w:t xml:space="preserve">, kas stiprina NBS noteikto miera, krīzes un kara laika uzdevumu izpildi un minimizē NBS militāro piegāžu drošības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jauniem, gan pielāgotiem finanšu instrumentiem, tai skaitā, papildnošiem ar nepieciešamo nefinanšu atbalstu, būtu jāatbilst reālajām vajadzībām, kuras tiek identificētas sarunās/konsultācijas ar industriju. Piemēram, n</w:t>
            </w:r>
            <w:r w:rsidR="00000000" w:rsidRPr="00000000" w:rsidDel="00000000">
              <w:rPr>
                <w:b w:val="1"/>
                <w:rtl w:val="0"/>
              </w:rPr>
              <w:t xml:space="preserve">evienam no līdzšinējām vai šobrīd plānotām programmām nesniedz atbalstu industrijai tās noturības stiprināšanai vai reālas reaģētspējas palielināšanai,</w:t>
            </w:r>
            <w:r w:rsidR="00000000" w:rsidRPr="00000000" w:rsidDel="00000000">
              <w:rPr>
                <w:rtl w:val="0"/>
              </w:rPr>
              <w:t xml:space="preserve"> kas ir fundamentāls pamats. Kā arī - </w:t>
            </w:r>
            <w:r w:rsidR="00000000" w:rsidRPr="00000000" w:rsidDel="00000000">
              <w:rPr>
                <w:b w:val="1"/>
                <w:rtl w:val="0"/>
              </w:rPr>
              <w:t xml:space="preserve">šobrīd nav redzamas sasaistes ar </w:t>
            </w:r>
            <w:r w:rsidR="00000000" w:rsidRPr="00000000" w:rsidDel="00000000">
              <w:rPr>
                <w:rtl w:val="0"/>
              </w:rPr>
              <w:t xml:space="preserve">tādiem </w:t>
            </w:r>
            <w:r w:rsidR="00000000" w:rsidRPr="00000000" w:rsidDel="00000000">
              <w:rPr>
                <w:b w:val="1"/>
                <w:rtl w:val="0"/>
              </w:rPr>
              <w:t xml:space="preserve">nozīmīgiem industrijas darbību ietekmējošiem normatīvajiem</w:t>
            </w:r>
            <w:r w:rsidR="00000000" w:rsidRPr="00000000" w:rsidDel="00000000">
              <w:rPr>
                <w:rtl w:val="0"/>
              </w:rPr>
              <w:t xml:space="preserve"> aktiem kā "Kārtība, kādā tiek slēgti stratēģiskās partnerības līgumi ar Aizsardzības ministriju" (MK noteikumi Nr.600 no 14.10.2025.), kā arī normatīvā akta projektu "Kārtība, kādā iepirkumos piemēro piegādes drošību veicinošas prasības" , kuri </w:t>
            </w:r>
            <w:r w:rsidR="00000000" w:rsidRPr="00000000" w:rsidDel="00000000">
              <w:rPr>
                <w:b w:val="1"/>
                <w:rtl w:val="0"/>
              </w:rPr>
              <w:t xml:space="preserve">var radīt būtisku ietekmi uz nepieciešamo finansējumu Latvijas aizsardzības industrijai </w:t>
            </w:r>
            <w:r w:rsidR="00000000" w:rsidRPr="00000000" w:rsidDel="00000000">
              <w:rPr>
                <w:rtl w:val="0"/>
              </w:rPr>
              <w:t xml:space="preserve">(pēc apjoma, instrumenta veida u.c.), </w:t>
            </w:r>
            <w:r w:rsidR="00000000" w:rsidRPr="00000000" w:rsidDel="00000000">
              <w:rPr>
                <w:b w:val="1"/>
                <w:rtl w:val="0"/>
              </w:rPr>
              <w:t xml:space="preserve">taču tas pirmšķietami netiek ņemts vērā konkrēto programmu izstrāde.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25-TA-1652</w:t>
    </w:r>
    <w:r>
      <w:br/>
    </w:r>
    <w:r w:rsidR="00000000" w:rsidRPr="00000000" w:rsidDel="00000000">
      <w:rPr>
        <w:rtl w:val="0"/>
      </w:rPr>
      <w:t xml:space="preserve">Izdrukāts 19.11.2025.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25-TA-1652</w:t>
    </w:r>
    <w:r>
      <w:br/>
    </w:r>
    <w:r w:rsidR="00000000" w:rsidRPr="00000000" w:rsidDel="00000000">
      <w:rPr>
        <w:rtl w:val="0"/>
      </w:rPr>
      <w:t xml:space="preserve">Izdrukāts 19.11.2025.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Atzinumi_25-TA-1652.docx</dc:title>
</cp:coreProperties>
</file>

<file path=docProps/custom.xml><?xml version="1.0" encoding="utf-8"?>
<Properties xmlns="http://schemas.openxmlformats.org/officeDocument/2006/custom-properties" xmlns:vt="http://schemas.openxmlformats.org/officeDocument/2006/docPropsVTypes"/>
</file>