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"Reģionālo attīstības centru un novadu apvienība"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2023. gada 19. septembra noteikumos Nr. 538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vairākkārtēja pašvaldību ierosinājuma aicinām atbalstīt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 2. kārtā ne tikai jaunu dzīvokļu, bet arī rindu māju būvniecību. Kā iespēja tika pieminētas arī privātmājas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Domājot par ģimenēm, kurās ir 6 un vairāk bērni, aicinām izskatīt iespēju pieļaut arī rindu māju būvniecību.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ietvaros ir atbalstāmas šādas darbības, kas sekmē šo noteikumu </w:t>
            </w:r>
            <w:r w:rsidR="00000000" w:rsidRPr="00000000" w:rsidDel="00000000">
              <w:rPr>
                <w:rtl w:val="0"/>
              </w:rPr>
              <w:t xml:space="preserve">4.</w:t>
            </w:r>
            <w:r w:rsidR="00000000" w:rsidRPr="00000000" w:rsidDel="00000000">
              <w:rPr>
                <w:rtl w:val="0"/>
              </w:rPr>
              <w:t xml:space="preserve"> punktā minēto rādītāju sasniegšanu: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Ventspils novada pašvaldības lūguma aicinām kā attiecināmās izmaksas atbalstīt arī ieguldījumus koplietošanas telpās (lodžijas, balkoni). Atsevišķajiem dzīvokļiem.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Siguldas novada pašvaldības pieredzes, kur atsevišķos dzīvokļos vismaz vienu dzīvokli lika izveidot pielāgotu, aicinām izvērtēt, vai attiecināmajās izmaksās nevajadzētu iekļaut rampas izveides izmaksas (iekļūšanai personām ar ierobežotām pārvietošanās spējām).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Sarma (RACA)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02.04.2025. 19.08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25-TA-378</w:t>
    </w:r>
    <w:r>
      <w:br/>
    </w:r>
    <w:r w:rsidR="00000000" w:rsidRPr="00000000" w:rsidDel="00000000">
      <w:rPr>
        <w:rtl w:val="0"/>
      </w:rPr>
      <w:t xml:space="preserve">Izdrukāts 02.04.2025. 19.08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Atzinumi_25-TA-378.docx</dc:title>
</cp:coreProperties>
</file>

<file path=docProps/custom.xml><?xml version="1.0" encoding="utf-8"?>
<Properties xmlns="http://schemas.openxmlformats.org/officeDocument/2006/custom-properties" xmlns:vt="http://schemas.openxmlformats.org/officeDocument/2006/docPropsVTypes"/>
</file>