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šo noteikumu </w:t>
            </w:r>
            <w:r w:rsidR="00000000" w:rsidRPr="00000000" w:rsidDel="00000000">
              <w:rPr>
                <w:rtl w:val="0"/>
              </w:rPr>
              <w:t xml:space="preserve">7.1.</w:t>
            </w:r>
            <w:r w:rsidR="00000000" w:rsidRPr="00000000" w:rsidDel="00000000">
              <w:rPr>
                <w:rtl w:val="0"/>
              </w:rPr>
              <w:t xml:space="preserve"> apakšpunktā minētajai jomai ir līdz 1 000 000 </w:t>
            </w:r>
            <w:r w:rsidR="00000000" w:rsidRPr="00000000" w:rsidDel="00000000">
              <w:rPr>
                <w:i w:val="1"/>
                <w:rtl w:val="0"/>
              </w:rPr>
              <w:t xml:space="preserve">euro</w:t>
            </w:r>
            <w:r w:rsidR="00000000" w:rsidRPr="00000000" w:rsidDel="00000000">
              <w:rPr>
                <w:rtl w:val="0"/>
              </w:rPr>
              <w:t xml:space="preserve">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pēdējo gadu laikā būtiski pieaugušas būvniecības, projektēšanas, būvuzraudzības un autoruzraudzības izmaksas, tādēļ plūdu risku mazināšanas infrastruktūras projektu īstenošanai nepieciešamais finansējums nereti pārsniedz 1 000 000 euro. Maksimālā finansējuma palielināšana līdz 2 000 000 euro ļautu pašvaldībām īstenot kompleksus un savstarpēji saistītus risinājumus vienā projektā, nodrošinot augstāku pasākumu efektivitāti un lielāku plūdu risku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klimata pārmaiņu ietekmē pieaugošo ekstremālo nokrišņu intensitāti, plūdu riskus un būvniecības izmaksu pieaugumu, konkursa mērķa pilnvērtīgai sasniegšanai aicinām noteikumu projekta 10.1.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“10.1. šo noteikumu 7.1. apakšpunktā minētajai jomai ir līdz </w:t>
            </w:r>
            <w:r w:rsidR="00000000" w:rsidRPr="00000000" w:rsidDel="00000000">
              <w:rPr>
                <w:i w:val="1"/>
                <w:u w:val="single"/>
                <w:rtl w:val="0"/>
              </w:rPr>
              <w:t xml:space="preserve">2 000 000 euro</w:t>
            </w:r>
            <w:r w:rsidR="00000000" w:rsidRPr="00000000" w:rsidDel="00000000">
              <w:rPr>
                <w:i w:val="1"/>
                <w:rtl w:val="0"/>
              </w:rPr>
              <w:t xml:space="preserve">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Latvijas Republikas pašvaldība (turpmāk-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Interpretāciju mazināšanai lūdzam sniegt skaidrojumu, vai projekta iesniedzējs var būt pašvaldības iestāde, kas atbilstoši tās kompetencei pārstāv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Konkursa ietvaros šo noteikumu </w:t>
            </w:r>
            <w:r w:rsidR="00000000" w:rsidRPr="00000000" w:rsidDel="00000000">
              <w:rPr>
                <w:rtl w:val="0"/>
              </w:rPr>
              <w:t xml:space="preserve">20.1.</w:t>
            </w:r>
            <w:r w:rsidR="00000000" w:rsidRPr="00000000" w:rsidDel="00000000">
              <w:rPr>
                <w:rtl w:val="0"/>
              </w:rPr>
              <w:t xml:space="preserve"> apakšpunktā minētajai aktivitātei ir attiecināmas šādas projekta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īpašumtiesību reģistrāciju zemesgrāmatā pašvaldībām rada papildu izmaksas, tādēļ aicinām noteikumu projekta 20.1. apakšpunktā minētās aktivitātes ietvaros kā attiecināmās izmaksas paredzēt arī ar īpašumtiesību ierakstīšanu zemesgrāmatā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22.1.6. lietusūdens attīrīšanas staciju būvniecības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punkta apakšpunktos kā atbalstāmās izmaksas ir izdalītas polderu sūkņu stacijas un lietusūdens attīrīšanas stacijas. Tā kā noteikumu projekta sākumā nav doti skaidrojumi terminiem, nav saprotams vai lietusūdens attīrīšanas stacijas izmaksās ir iekļautas sūkņu stacijas, tādēļ lūdzam papildināt noteikuma projekta 22. punkta apakšpunktu ar jaunu apakšpunktu vai papildināt esošo ar tekstu – lietusūdens sūkņu staciju izbūves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“22.1.6. lietusūdens attīrīšanas staciju </w:t>
            </w:r>
            <w:r w:rsidR="00000000" w:rsidRPr="00000000" w:rsidDel="00000000">
              <w:rPr>
                <w:i w:val="1"/>
                <w:u w:val="single"/>
                <w:rtl w:val="0"/>
              </w:rPr>
              <w:t xml:space="preserve">un sūkņu staciju izbūves</w:t>
            </w:r>
            <w:r w:rsidR="00000000" w:rsidRPr="00000000" w:rsidDel="00000000">
              <w:rPr>
                <w:i w:val="1"/>
                <w:rtl w:val="0"/>
              </w:rPr>
              <w:t xml:space="preserve">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Konkursa ietvaros netiek atbalstītas darbības, kurām atbalsts būtu kvalificējams kā komercdarbības atbalsts, izņemot komercdarbības atbalstu sabiedrisko ūdenssaimniecības pakalpojumu sniedzējam. Ja ar saimniecisko darbību nesaistīts projekts, kura attiecināmās izmaksas ir būvdarbu un pakalpojumu līgumu izmaksas, tā īstenošanas gaitā vai uzraudzības periodā, kas atbilst pamatlīdzekļu amortizācijas periodam, pēc tā pabeigšanas kļūst par projektu, kas saistīts ar saimniecisku darbību, kurai sniegtais atbalsts būtu kvalificējams kā komercdarbības atbalsts, finansējuma saņēmējs no finansējuma, par kuru nav saņemts nekāds komercdarbības atbalsts, atmaksā ministrijai visu nelikumīgi saņemto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 projekta ietvaros var būt arī publiski privāta kapitālsabiedrība, kurai deleģēti pārvaldes uzdevumi. Pašreizējā noteikumu projekta V. nodaļas redakcijā atsevišķos punktos ir lietots “sabiedrisko ūdenssaimniecības pakalpojumu sniedzējs”, savukārt citos “vispārējas tautsaimnieciskas nozīmes pakalpojuma sniedzēju”. Ņemot vērā, ka sabiedrisko ūdenssaimniecības pakalpojumu sniedzējs ir tikai viens no Vispārējas tautsaimnieciskas nozīmes pakalpojumu (turpmāk – VTNP) sniedzējiem,  lai novērstu neskaidrības, rosinām precizēt noteikumu punktus paredzot, konkursa ietvaros netiek atbalstītas darbības, kurām piešķirtais atbalsts kvalificējams kā komercdarbības atbalsts, izņemot atbalstu, kas tiek piešķirts kā kompensācija par VTNP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30.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“30. Konkursa ietvaros netiek atbalstītas darbības, kurām piešķirtais atbalsts kvalificējams kā komercdarbības atbalsts, izņemot atbalstu, kas tiek piešķirts kā kompensācija par vispārējas tautsaimnieciskas nozīmes pakalpojuma sniegšanu atbilstoši šo noteikumu nosacījumiem.</w:t>
            </w:r>
            <w:r w:rsidR="00000000" w:rsidRPr="00000000" w:rsidDel="00000000">
              <w:rPr>
                <w:i w:val="1"/>
                <w:rtl w:val="0"/>
              </w:rPr>
              <w:t xml:space="preserve">Ja ar saimniecisko darbību nesaistīts projekts, kura attiecināmās izmaksas ir būvdarbu un pakalpojumu līgumu izmaksas, tā īstenošanas laikā vai pamatlīdzekļu amortizācijas periodā pēc projekta pabeigšanas kļūst par projektu, kas saistīts ar saimniecisku darbību, kurai sniegtais atbalsts būtu kvalificējams kā komercdarbības atbalsts </w:t>
            </w:r>
            <w:r w:rsidR="00000000" w:rsidRPr="00000000" w:rsidDel="00000000">
              <w:rPr>
                <w:i w:val="1"/>
                <w:u w:val="single"/>
                <w:rtl w:val="0"/>
              </w:rPr>
              <w:t xml:space="preserve">un uz kuru neattiecas šajā punktā minētais izņēmums</w:t>
            </w:r>
            <w:r w:rsidR="00000000" w:rsidRPr="00000000" w:rsidDel="00000000">
              <w:rPr>
                <w:i w:val="1"/>
                <w:rtl w:val="0"/>
              </w:rPr>
              <w:t xml:space="preserve"> par vispārējas tautsaimnieciskas nozīmes pakalpojuma sniegšanu, finansējuma saņēmējs atmaksā ministrijai visu nelikumīgi saņemto atbalstu kopā ar procentiem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projektā tiek iekļautas darbības, kas ir saistītas ar sabiedriskā ūdenssaimniecības pakalpojuma sniegšanu, projekta iesniedzējs iesniedz Vides investīciju fondam vispārējas tautsaimnieciskas nozīmes pakalpojuma pilnvarojuma uzlicēja apliecinājumu par šo noteikumu </w:t>
            </w:r>
            <w:r w:rsidR="00000000" w:rsidRPr="00000000" w:rsidDel="00000000">
              <w:rPr>
                <w:rtl w:val="0"/>
              </w:rPr>
              <w:t xml:space="preserve">18.6.</w:t>
            </w:r>
            <w:r w:rsidR="00000000" w:rsidRPr="00000000" w:rsidDel="00000000">
              <w:rPr>
                <w:rtl w:val="0"/>
              </w:rPr>
              <w:t xml:space="preserve">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projektu papildināt ar iespēju piešķirt atbalstu arī saskaņā ar de minimis regulējumu, jo praksē VTNP sniedzēji nereti vienlaikus veic gan pilnvarojumā noteiktās darbības, gan citas saimnieciskās darbības, kas nav kvalificējamas kā VTNP.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papildinājums nodrošinātu elastīgāku un praktiski piemērojamāku atbalsta regulējumu, novēršot situācijas, kad finansējums netiek piešķirts tikai tādēļ, ka projekta ietvaros paredzētās darbības nav pilnībā attiecināmas uz pilnvaroto VTNP izpildi, bet vienlaikus ir saistītas ar atbalsta programmas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noteikumu projekta 30. punkta, rosinām noteikumu projekta 34. un 35.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“34. Ja projektā tiek iekļautas darbības, kas ir </w:t>
            </w:r>
            <w:r w:rsidR="00000000" w:rsidRPr="00000000" w:rsidDel="00000000">
              <w:rPr>
                <w:i w:val="1"/>
                <w:u w:val="single"/>
                <w:rtl w:val="0"/>
              </w:rPr>
              <w:t xml:space="preserve">saistītas ar vispārējas tautsaimnieciskas nozīmes pakalpojuma sniegšanu</w:t>
            </w:r>
            <w:r w:rsidR="00000000" w:rsidRPr="00000000" w:rsidDel="00000000">
              <w:rPr>
                <w:i w:val="1"/>
                <w:rtl w:val="0"/>
              </w:rPr>
              <w:t xml:space="preserve">, projekta iesniedzējs iesniedz Vides investīciju fondam vispārējas tautsaimnieciskas nozīmes pakalpojuma pilnvarojuma uzlicēja apliecinājumu par šo noteikumu 18.6.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r w:rsidR="00000000" w:rsidRPr="00000000" w:rsidDel="00000000">
              <w:rPr>
                <w:i w:val="1"/>
                <w:rtl w:val="0"/>
              </w:rPr>
              <w:t xml:space="preserve">35. </w:t>
            </w:r>
            <w:r w:rsidR="00000000" w:rsidRPr="00000000" w:rsidDel="00000000">
              <w:rPr>
                <w:i w:val="1"/>
                <w:u w:val="single"/>
                <w:rtl w:val="0"/>
              </w:rPr>
              <w:t xml:space="preserve">Vispārējas tautsaimnieciskas nozīmes pakalpojuma sniedzējam</w:t>
            </w:r>
            <w:r w:rsidR="00000000" w:rsidRPr="00000000" w:rsidDel="00000000">
              <w:rPr>
                <w:i w:val="1"/>
                <w:rtl w:val="0"/>
              </w:rPr>
              <w:t xml:space="preserve"> kā grūtībās nonākušam uzņēmumam komercdarbības atbalsts netiek piešķirts, ja tas atbilst vismaz vienai no Eiropas Komisijas 2014. gada 17. jūnija Regulas Nr. 651/2014 2. panta 18. punktā noteiktajām pazīmēm. Grūtībās nonākuša uzņēmuma pazīmes vērtē individuāli vispārējas tautsaimnieciskas nozīmes pakalpojuma sniedzējam un ar to saistīto personu grupai,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plānotas darbības saturiski var būt atšķirīgas, kas veido skaitlisku ietekmi uz iedzīvotāju tvērumu, vienlaikus būtiskas, mazinot plūdu riskus, aicinām samazināt vērtējuma slieksni, izsakot kritēriju “Projekta īstenošanas vietas iedzīvotāju tvērums”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“Aizsargāto apdzīvotās vietas / administratīvās daļas (rajona) iedzīvotāju skaits vairāk kā 10% (neieskaitot) no kopējā iedzīvotāju skaita pašvaldībā – 3 punkti;</w:t>
            </w:r>
            <w:r>
              <w:tab/>
            </w:r>
            <w:r>
              <w:br/>
            </w:r>
            <w:r w:rsidR="00000000" w:rsidRPr="00000000" w:rsidDel="00000000">
              <w:rPr>
                <w:rtl w:val="0"/>
              </w:rPr>
              <w:t xml:space="preserve">Aizsargāto apdzīvotās vietas/administratīvās daļas (rajona) iedzīvotāju skaits līdz 10% (neieskaitot) no kopējā iedzīvotāju skaita pašvaldībā – 2 punkti;</w:t>
            </w:r>
            <w:r>
              <w:tab/>
            </w:r>
            <w:r>
              <w:br/>
            </w:r>
            <w:r w:rsidR="00000000" w:rsidRPr="00000000" w:rsidDel="00000000">
              <w:rPr>
                <w:rtl w:val="0"/>
              </w:rPr>
              <w:t xml:space="preserve">Aizsargāto apdzīvotās vietas/administratīvās daļas(rajona) iedzīvotāju skaits līdz 5% (neieskaitot) no kopējā iedzīvotāju skaita pašvaldībā –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11.06.2026.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11.06.2026.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