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6. jūnija noteikumos Nr. 290 "Cilvēkkapitāla attīstības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19.06.2024.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19.06.2024.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