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izmaiņas 2.1.1.1.i. investīcijas ''Pārvaldes modernizācija un pakalpojumu digitālā transformācija, tai skaitā uzņēmējdarbības vide'' aprakstā AF plāna tekstā, samazinot plānoto investīciju nolūku – modernizējamo valsts pārvaldes procesu pārskaitījumu, atbilstoši tam samazinot arī investīcijas aprēķinātās izmaksas no sākotnēji plānotajiem 24,43728 milj. euro uz  13,677280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plānā kā 2.1.1.r. reformas mērķis ir noteikts valsts pārvaldes un pakalpojumu modernizācija, tos digitāli transformējot, fokusējoties uz nozīmīgām valsts pārvaldes funkcijām, procesiem un pakalpojumiem, kas vēl nav digitāli transformētas vai tiek attīstītas no jauna vai būtiski nostiprinātas. Šī mērķa sasniegšanai tiek veikta investīcija 2.1.1.1.i.: Pārvaldes modernizācija un pakalpojumu digitālā transformācija, tai skaitā uzņēmējdarbības vide, kurai pieejamais finansējums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prasībām ir 24,437280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iesniegtajā AF plāna papildinājuma tekstā nav sniegts pamatojums, kāpēc tiek būtiski samazināts šī mērķa sasniegšanai piešķirtais investīcijas apjoms (tajā skaitā tiek sašaurinātas jomas, kurās tiek veikta valsts pārvaldes IKT sistēmu un pakalpojumu modernizācija) un finansējums, to pārdalot investīcijai 2.1.3.1.i. Datu pieejamība, koplietošana un analītika. Kā izmaiņu pamatojums tiek norādīts, ka “Izmaiņa ir daļa no piedāvātās izmaiņas investīciju 2.1.1.1.i, 2.1.2.1.i un 2.1.3.1.i projektu struktūrā un aprēķināto izdevumu apjomos, kas rada iespēju sasniegt un datu kopu rādītāja gadījumā pat būtiski pārsniegt sākotnēji plānotās mērķu rādītāju vērtības, izmantojamo IT pakalpojumu sadārdzinājuma apstākļos nepalielinot reformu un investīciju virziena kopējās aprēķinātās izmaksas.” Šis izmaiņu pamatojums neskaidro, kāpēc ir būtiski palielināt mērķa rādītāju “Datu kopas”, taču nav nepieciešams palielināt rādītāju “IKT risinājumi”, kaut gan to ļauj gan AP plānā noteiktie mērķi, gan investīcijai iedalītais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Satiksmes ministrija, izstrādājot plānošanas dokumentus valsts IKT jomas un digitalizācijas attīstībai, vairākkārtēji ir vērsusi Vides aizsardzības un reģionālās attīstības ministrijas uzmanību uz nepieciešamību veikt investīcijas jūrlietu jomā, nodrošinot vienotā Eiropas Jūras vienloga sistēmas EMSWe ieviešanu atbilstoši Regulas (ES) 2019/1239 ar ko izveido Eiropas Jūras vienloga sistēmas vidi un ar ko atceļ direktīvu 2010/65/ES 2019/1239)  prasībām, taču finansējums līdz šim tam nav rasts. Tādējādi uzskatam, ka nav pamata pārcelt visu AF plāna papildinājumos norādīto finansējumu cita mērķa sasniegšanai, ja to iespējams izmantot sākotnēji paredzētajam mērķim un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31.05.2023.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31.05.2023.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