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Zvērinātu revidentu un zvērinātu revidentu komercsabiedrību darba organizācijas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Zvērinātu revidentu komercsabiedrība, kurā  profesionālos pakalpojumus sniedz divi vai vairāki zvērināti revidenti, piemērojot likuma 31. panta prasības, ieceļ par revīzijas pakalpojuma sniegšanu atbildīgo zvērinātu revidentu (turpmāk – atbildīgais zvērināts revidents) un attiecīgā gadījumā  galveno ilgtspējas revidentu (turpmāk atbildīgais zvērināts revidents un galvenais ilgtspējas revidents kopā – atbildīgais revidents). Galvenie kritēriji, kurus zvērinātu revidentu komercsabiedrība ņem vērā, ieceļot atbildīgo revidentu, ir attiecīgā profesionālā pakalpojuma kvalitātes nodrošināšana, neatkarība, objektivitāte un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6. punkta 1. teikumā pirmšķietami tiek dublēta Revīzijas pakalpojumu likuma (turpmāk - likums) 31. panta pirmā daļa, kā arī likumprojektā "Grozījumi Revīzijas pakalpojumu likumā" (23-TA-3278) ietvertā likuma 31. panta 1.</w:t>
            </w:r>
            <w:r w:rsidR="00000000" w:rsidRPr="00000000" w:rsidDel="00000000">
              <w:rPr>
                <w:vertAlign w:val="superscript"/>
                <w:rtl w:val="0"/>
              </w:rPr>
              <w:t xml:space="preserve">1</w:t>
            </w:r>
            <w:r w:rsidR="00000000" w:rsidRPr="00000000" w:rsidDel="00000000">
              <w:rPr>
                <w:rtl w:val="0"/>
              </w:rPr>
              <w:t xml:space="preserve"> daļa. Attiecīgi lūdzam izvērtēt un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projekts tiek virzīts kā jaunu Ministru kabineta noteikumu projekts, nevis grozījumu Ministru kabineta 2017. gada 7. februāra noteikumos Nr. 75 "Zvērinātu revidentu un zvērinātu revidentu komercsabiedrību darba organizācijas noteikumi" projekts, attiecīgi aizpildāma arī anotācija, skaidrojot ne tikai atšķirības no noteikumos Nr. 75 ietvertā regulējuma, bet arī sniedzot skaidrojumus par projektā ietverto regulējumu kopumā. Attiecīgi lūdzam pārskatīt visu anotāciju un, kur nepieciešams, to precizēt (sk., piemēram, bet ne tikai,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atzinuma 2. punktā ietverto iebildumu vēršam uzmanību, ka, ja projektā ir pārņemtas kādas direktīvas prasības, ir nepieciešams aizpildīt anotācijas 5.4. sadaļas 1. tabulu par direktīvas prasību pārņemšanu projektā. Ņemot vērā, ka ir izstrādāts jaunu Ministru kabineta noteikumu projekts, nepieciešams precizēt anotācijas 5. sadaļu un aizpildīt tabulu arī par Eiropas Parlamenta un Padomes 2014. gada 16. aprīļa Direktīvas 2014/56/ES, ar kuru groza Direktīvu 2006/43/EK, ar ko paredz gada pārskatu un konsolidēto pārskatu obligātās revīzijas, prasību pārņemšanu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vai projektā nav pārņemtas arī Eiropas Parlamenta un Padomes 2006.gada 17.maija direktīvas 2006/43/EK, ar ko paredz gada pārskatu un konsolidēto pārskatu obligātās revīzijas, groza Padomes direktīvu 78/660/EEK un Padomes direktīvu 83/349/EEK un atceļ Padomes direktīvu 84/253/EEK, prasības un nebūtu attiecīgi papildināma noteikumu projektā ietvertā informatīvā atsauce uz Eiropas Savienības direktīvām, kā arī papildināma anotācijas 5.1. sadaļa un 5.4. sadaļas 1. tabula, un veikt attiecīgus precizējumus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ņemot vērā projektā ietvertās atsauces uz Eiropas Parlamenta un Padomes 2014. gada 16. aprīļa Regulas (ES) Nr. 537/2014 par īpašām prasībām attiecībā uz obligātajām revīzijām sabiedriskas nozīmes struktūrās un ar ko atceļ Komisijas Lēmumu 2005/909/EK pārkāpumiem (turpmāk - regula Nr. 537/2014) vienībām, nepieciešams aizpildīt arī tabulu par minētās regulas vienību ieviešanu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Eiropas Parlamenta un Padomes 2022. gada 14. decembra direktīvas (ES) 2022/2464, ar ko attiecībā uz korporatīvo ilgtspējas ziņu sniegšanu groza Regulu (ES) Nr. 537/2014, Direktīvu 2004/109/EK, Direktīvu 2006/43/EK un Direktīvu 2013/34/ES, normu pārņemšanu, aicinām detalizētāk aizpildīt tabulu, norādot, kur pārņemtas vai tiks pārņemtas citas direktīvas prasības, vai arī ietvert skaidrojumu (piemēram, sadaļā "Cita informācija") par citu direktīvas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Zvērinātu revidentu komercsabiedrība, kurā  profesionālos pakalpojumus sniedz divi vai vairāki zvērināti revidenti, piemērojot likuma 31. panta prasības, ieceļ par revīzijas pakalpojuma sniegšanu atbildīgo zvērinātu revidentu (turpmāk – atbildīgais zvērināts revidents) un attiecīgā gadījumā  galveno ilgtspējas revidentu (turpmāk atbildīgais zvērināts revidents un galvenais ilgtspējas revidents kopā – atbildīgais revidents). Galvenie kritēriji, kurus zvērinātu revidentu komercsabiedrība ņem vērā, ieceļot atbildīgo revidentu, ir attiecīgā profesionālā pakalpojuma kvalitātes nodrošināšana, neatkarība, objektivitāte un kompetence.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6. punktā un citviet projektā vārdus "attiecīgā gadījumā" aizstāt ar citiem piemērotiem vārdiem, lai būtu nepārprotami skaidrs, kādā gadījumā ir pildāmi konkrēti pienākumi vai izmantojamas konkrētas tiesības (piemēram, "ja sniedz ilgtspējas ziņojuma apliecinājuma pakalpojumu" v.tml.). Alternatīvi aicinām anotācijā skaidrot, kas tieši saprotams ar "attiecīgo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Pašnodarbinātais zvērināts revidents un zvērinātu revidentu komercsabiedrība var nepiemērot šo noteikumu </w:t>
            </w:r>
            <w:r w:rsidR="00000000" w:rsidRPr="00000000" w:rsidDel="00000000">
              <w:rPr>
                <w:rtl w:val="0"/>
              </w:rPr>
              <w:t xml:space="preserve">19. </w:t>
            </w:r>
            <w:r w:rsidR="00000000" w:rsidRPr="00000000" w:rsidDel="00000000">
              <w:rPr>
                <w:rtl w:val="0"/>
              </w:rPr>
              <w:t xml:space="preserve">punktā minētās prasības, ja tiek ievēroti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projekta 21. punkta nepieciešamības pamatojumu, izvērstāk skaidrojot, kādēļ ir nepieciešams un samērīgi un dot iespēju pie noteiktiem apstākļiem pašnodarbinātam zvērinātam revidentam un zvērinātu revidentu komercsabiedrībai nepiemērot noteikumu 19. punktā minētās prasības, tostarp prasību informēt darbiniekus par ieviestajām politikām, procedūrām un pasākumiem, kā arī prasību izstrādāt iekšējās ziņošanas kārtību un nodrošināt nepieciešamos līdzekļus, lai darbinieku varētu ziņot par iespējamiem likuma un regulas Nr. 537/2014 pārkāpumiem. Ja attiecīgā norma izriet no Eiropas Savienības tiesību aktiem, aicinām to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pie saistītajiem tiesību aktu projektiem anotācijas 4.1. sadaļā nebūtu norādāms arī tiesību akta projekts "Grozījumi Ministru kabineta 2017. gada 7. marta noteikumos Nr. 136 "Noteikumi par revīzijas pakalpojumu kvalitātes kontroles prasību ievērošanas pārbaudi un pilnvaroto pārstāvju kvalifikācijas prasībām"" (24-TA-915). Attiecīgi aicinām izvērtēt un, ja nepieciešams, precizēt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projekts ir saistīts un faktiski pakārtots likumprojektam "Grozījumi Revīzijas pakalpojumu likumā" (22-TA-3278, pieņemts Saeimā 1. lasījumā), kurā tiek pārņemtas Direktīvas 2022/2462 prasības, aicinām projektu virzīt apstiprināšanai Ministru kabinetā pēc tam, kad likumprojekts tiks Saeimā pieņemts galīgajā lasījumā un Valsts prezidents to būs izsludinājis.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24-TA-617</w:t>
    </w:r>
    <w:r>
      <w:br/>
    </w:r>
    <w:r w:rsidR="00000000" w:rsidRPr="00000000" w:rsidDel="00000000">
      <w:rPr>
        <w:rtl w:val="0"/>
      </w:rPr>
      <w:t xml:space="preserve">Izdrukāts 11.07.2024. 21.03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24-TA-617</w:t>
    </w:r>
    <w:r>
      <w:br/>
    </w:r>
    <w:r w:rsidR="00000000" w:rsidRPr="00000000" w:rsidDel="00000000">
      <w:rPr>
        <w:rtl w:val="0"/>
      </w:rPr>
      <w:t xml:space="preserve">Izdrukāts 11.07.2024. 21.03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Atzinumi_24-TA-617.docx</dc:title>
</cp:coreProperties>
</file>

<file path=docProps/custom.xml><?xml version="1.0" encoding="utf-8"?>
<Properties xmlns="http://schemas.openxmlformats.org/officeDocument/2006/custom-properties" xmlns:vt="http://schemas.openxmlformats.org/officeDocument/2006/docPropsVTypes"/>
</file>