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26-TA-1364: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2025. gada 4. februāra noteikumos Nr. 83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 sadaļu ar informāciju par investīcijas plānotā finansējuma izlietojumu no 2026. gada 31. augusta līdz 2026. gada 15. novembrim dalījumā pa finansējuma avotiem.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Briļa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jēgpilnāk aizpildīt anotācijas 1.3. sadaļas “Pašreizējā situācija, problēmas un risinājumi” punktus “Vai ir izvērtēti alternatīvie risinājumi?” un “Vai ir izvērtēts prasību un izmaksu samērīgums pret ieguvumiem?”, veicot alternatīvo risinājumu un izmaksu samērīguma analīzi, jo bez tām anotācija uzskatāma par nepilnīgu.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Alternatīvo risinājumu izvērtējuma ietvaros, cita starpā, var tikt apskatīti tādi iespējamie risinājumi 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nemainīt esošo regulējumu (bez papildu finansējuma un termiņa pagarinājuma); 2) pārdalīt finansējumu, bet nemainīt termiņus; 3) pagarināt termiņus, bet nepiešķirt papildu finansējumu; 4) izvēlētais risinājums (finansējuma pārdale, mērķrādītāja palielinājums, termiņa pagarinājums). Tāpat lūdzam norādīt izvēlētā risinājuma pamatojumu un prasību un izmaksu samērīguma izvērtējumu attiecībā pret plānotajiem ieguvumiem.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Elīna Zariņa (FM) (Jekaterina Sorokina (FM) vietā)</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informāciju par ierosināto grozījumu ietekmi uz tautsaimniecību, ņemot vērā 3.1.2.6.i investīcijas īstenošanai papildu pārdalāmo finansējumu.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Jekaterina Sorokina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3. sadaļas “Tiesību akta projekta ietekme uz valsts budžetu un pašvaldību budžetiem” 5. punkta 3. ailē norādītās izmaiņas, lūdzam attiecīgi aizpildīt  5.1.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 sadaļas “Tiesību akta projekta ietekme uz valsts budžetu un pašvaldību budžetiem” 6.1. apakšpunktā norādīto noteikumu Nr. 582 datumu, to precizējot no 2023.gada 5.septembra uz 2022.gada 20.septembri, vienlaicīgi precizējot minētajā rindkopā TAP Nr. no 26-TA-1392 uz 26-TA-1393.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Sigita Grudinska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Tiesību akta projekta ietekme uz spēkā esošo tiesību normu sistēmu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finansējuma pārdales nolūkā paralēli tie virzīti arī grozījumi Ministru kabineta 2022. gada 20. septembra noteikumos Nr. 582 "Eiropas Savienības Atveseļošanas un noturības mehānisma plāna 3.1. reformu un investīciju virziena "Reģionālā politika" 3.1.2.1.i. investīcijas "Publisko pakalpojumu un nodarbinātības pieejamības veicināšanas pasākumi cilvēkiem ar funkcionāliem traucējumiem" pirmās kārtas "Valsts un pašvaldību ēku vides pieejamības nodrošināšanas pasākumi" īstenošanas noteikumi"" (26-TA-1393), lūdzam papildināt anotācijas 4. sadaļu ar informāciju, ka šis noteikumu projekts (26-TA-1364) virzāms izskatīšanai Ministru kabinetā </w:t>
            </w:r>
            <w:r w:rsidR="00000000" w:rsidRPr="00000000" w:rsidDel="00000000">
              <w:rPr>
                <w:u w:val="single"/>
                <w:rtl w:val="0"/>
              </w:rPr>
              <w:t xml:space="preserve">pēc vai vienlaicīgi ar</w:t>
            </w:r>
            <w:r w:rsidR="00000000" w:rsidRPr="00000000" w:rsidDel="00000000">
              <w:rPr>
                <w:rtl w:val="0"/>
              </w:rPr>
              <w:t xml:space="preserve"> minēto tiesību aktu 26-TA-1393.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34.15.</w:t>
            </w:r>
            <w:r w:rsidR="00000000" w:rsidRPr="00000000" w:rsidDel="00000000">
              <w:rPr>
                <w:vertAlign w:val="superscript"/>
                <w:rtl w:val="0"/>
              </w:rPr>
              <w:t xml:space="preserve">1</w:t>
            </w:r>
            <w:r w:rsidR="00000000" w:rsidRPr="00000000" w:rsidDel="00000000">
              <w:rPr>
                <w:rtl w:val="0"/>
              </w:rPr>
              <w:t xml:space="preserve">  ja investīcijas projektu īsteno līdz 2026. gada 15. novembrim (ieskaitot), noslēguma progresa pārskata iesniegšanai datus uzkrāj un ievada vadības informācijas sistēmā šo noteikumu </w:t>
            </w:r>
            <w:r w:rsidR="00000000" w:rsidRPr="00000000" w:rsidDel="00000000">
              <w:rPr>
                <w:rtl w:val="0"/>
              </w:rPr>
              <w:t xml:space="preserve">21. </w:t>
            </w:r>
            <w:r w:rsidR="00000000" w:rsidRPr="00000000" w:rsidDel="00000000">
              <w:rPr>
                <w:rtl w:val="0"/>
              </w:rPr>
              <w:t xml:space="preserve">punktā</w:t>
            </w:r>
            <w:r w:rsidR="00000000" w:rsidRPr="00000000" w:rsidDel="00000000">
              <w:rPr>
                <w:rtl w:val="0"/>
              </w:rPr>
              <w:t xml:space="preserve"> minētajā līgumā noteiktajā termiņā, bet ne vēlāk kā līdz 2026. gada 15. novembrim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viennozīmīgu regulējuma interpretāciju, lūdzam izvērtēt iespēju salāgot Ministru kabineta 2025. gada 4. februāra noteikumu Nr. 83 "Eiropas Savienības Atveseļošanas un noturības mehānisma plāna 3.1. reformu un investīciju virziena "Reģionālā politika" 3.1.2.r. reformas "Sociālo un nodarbinātības pakalpojumu pieejamība minimālo ienākumu reformas atbalstam" 3.1.2.6.i. investīcijas "Tehnisko palīglīdzekļu pieejamības sekmēšana" īstenošanas un uzraudzības noteikumi" plānotajā 34.15.</w:t>
            </w:r>
            <w:r w:rsidR="00000000" w:rsidRPr="00000000" w:rsidDel="00000000">
              <w:rPr>
                <w:vertAlign w:val="superscript"/>
                <w:rtl w:val="0"/>
              </w:rPr>
              <w:t xml:space="preserve">1</w:t>
            </w:r>
            <w:r w:rsidR="00000000" w:rsidRPr="00000000" w:rsidDel="00000000">
              <w:rPr>
                <w:rtl w:val="0"/>
              </w:rPr>
              <w:t xml:space="preserve"> apakšpunktā minēto projekta īstenošanas termiņu ar plānotajā 23.2.1.</w:t>
            </w:r>
            <w:r w:rsidR="00000000" w:rsidRPr="00000000" w:rsidDel="00000000">
              <w:rPr>
                <w:vertAlign w:val="superscript"/>
                <w:rtl w:val="0"/>
              </w:rPr>
              <w:t xml:space="preserve">1</w:t>
            </w:r>
            <w:r w:rsidR="00000000" w:rsidRPr="00000000" w:rsidDel="00000000">
              <w:rPr>
                <w:rtl w:val="0"/>
              </w:rPr>
              <w:t xml:space="preserve"> un 23.3.1.</w:t>
            </w:r>
            <w:r w:rsidR="00000000" w:rsidRPr="00000000" w:rsidDel="00000000">
              <w:rPr>
                <w:vertAlign w:val="superscript"/>
                <w:rtl w:val="0"/>
              </w:rPr>
              <w:t xml:space="preserve">1</w:t>
            </w:r>
            <w:r w:rsidR="00000000" w:rsidRPr="00000000" w:rsidDel="00000000">
              <w:rPr>
                <w:rtl w:val="0"/>
              </w:rPr>
              <w:t xml:space="preserve"> apakšpunktā minēto termiņu, proti, lūdzam izvērtēt iespēju aizstāt 34.15.</w:t>
            </w:r>
            <w:r w:rsidR="00000000" w:rsidRPr="00000000" w:rsidDel="00000000">
              <w:rPr>
                <w:vertAlign w:val="superscript"/>
                <w:rtl w:val="0"/>
              </w:rPr>
              <w:t xml:space="preserve">1</w:t>
            </w:r>
            <w:r w:rsidR="00000000" w:rsidRPr="00000000" w:rsidDel="00000000">
              <w:rPr>
                <w:rtl w:val="0"/>
              </w:rPr>
              <w:t xml:space="preserve"> apakšpunktā vārdus un skaitļus "ja investīcijas projektu īsteno līdz 2026. gada 15. novembrim (ieskaitot)" ar vārdiem un skaitļiem "ja investīcijas projektu īsteno pēc 2026. gada 31. augusta".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34.15.</w:t>
            </w:r>
            <w:r w:rsidR="00000000" w:rsidRPr="00000000" w:rsidDel="00000000">
              <w:rPr>
                <w:vertAlign w:val="superscript"/>
                <w:rtl w:val="0"/>
              </w:rPr>
              <w:t xml:space="preserve">1</w:t>
            </w:r>
            <w:r w:rsidR="00000000" w:rsidRPr="00000000" w:rsidDel="00000000">
              <w:rPr>
                <w:rtl w:val="0"/>
              </w:rPr>
              <w:t xml:space="preserve"> </w:t>
            </w:r>
            <w:r w:rsidR="00000000" w:rsidRPr="00000000" w:rsidDel="00000000">
              <w:rPr>
                <w:u w:val="single"/>
                <w:rtl w:val="0"/>
              </w:rPr>
              <w:t xml:space="preserve">ja investīcijas projektu īsteno pēc 2026. gada 31. augusta</w:t>
            </w:r>
            <w:r w:rsidR="00000000" w:rsidRPr="00000000" w:rsidDel="00000000">
              <w:rPr>
                <w:rtl w:val="0"/>
              </w:rPr>
              <w:t xml:space="preserve">, noslēguma progresa pārskata iesniegšanai datus uzkrāj un ievada vadības informācijas sistēmā šo noteikumu 21. punktā minētajā līgumā noteiktajā termiņā, bet ne vēlāk kā līdz 2026. gada 15. novembrim (ieskaitot);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Ance Rudzīte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26-TA-1364</w:t>
    </w:r>
    <w:r>
      <w:br/>
    </w:r>
    <w:r w:rsidR="00000000" w:rsidRPr="00000000" w:rsidDel="00000000">
      <w:rPr>
        <w:rtl w:val="0"/>
      </w:rPr>
      <w:t xml:space="preserve">Izdrukāts 25.06.2026. 17.47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26-TA-1364</w:t>
    </w:r>
    <w:r>
      <w:br/>
    </w:r>
    <w:r w:rsidR="00000000" w:rsidRPr="00000000" w:rsidDel="00000000">
      <w:rPr>
        <w:rtl w:val="0"/>
      </w:rPr>
      <w:t xml:space="preserve">Izdrukāts 25.06.2026. 17.47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Atzinumi_26-TA-1364.docx</dc:title>
</cp:coreProperties>
</file>

<file path=docProps/custom.xml><?xml version="1.0" encoding="utf-8"?>
<Properties xmlns="http://schemas.openxmlformats.org/officeDocument/2006/custom-properties" xmlns:vt="http://schemas.openxmlformats.org/officeDocument/2006/docPropsVTypes"/>
</file>