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Sabiedriskās politikas centrs PROVIDUS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22.12.2025.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22.12.2025.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