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par Anotācijas 3.sadaļā "Budžets" aprēķinos iekļauto informāciju saistībā ar LIAA papildu nepieciešamo finansējumu pa gadiem. EM ieskatā nepieciešamais kopējais finansējumus būtu jānorāda EM resora līmenī, ieskaitot izmaksas gan LIAA ārējām ekonomiskām pārstāvniecībām, gan EM nozaru ekspertiem.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LIAA iesniegto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resors: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2023.g.-1 178 399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2024.g.-1 351 191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2025.g.-1 351 191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palielināt budžeta izdevumu un finansiālās ietekmes apmēru Anotācijas 3.sadaļā "Budžets" aprēķinos par 258 576 euro attiecīgi 2023., 2024. un 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Zaharāne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04.11.2022. 10.06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04.11.2022. 10.06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