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izsniegšanas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sadaļā ietvert detalizētu aprakstu par noteikumu projekta ietekmi uz administratīvā sloga mazināšanu ģimenes ārstiem, norādot konkrētas noteikumu projekta normas un aprakstot to radīto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2.1.sadaļā norādīto ietekmi uz administratīvā sloga mazināšanu ģimenes ārstiem, lūdzu atbilstoši Vadlīnijām tiesību akta projekta sākotnējās ietekmes novērtēšanai un novērtējuma ziņojuma sagatavošanai vienotajā TAP portālā veikt administratīvo izmaksu monetāro novērtējumu. Aprēķinus lūdzu veikt pēc paplašinātā standarta izmaksu modeļa, aprēķinu un tā rezultātu iekļaujot šajā sadaļā. Ņemot vērā, ka tiek veikti spēkā esoša regulējuma grozījumi, lūdzu aprēķinu rezultātus atspoguļot kā starpību starp pašreizējo un plānoto administratīvo izmaksu apjomu.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6.3.sadaļā ietverto aprakstu ar publiskās apspriešanas laikā saņemto priekšlikumu būtību un Veselības ministrijas pamatojumu priekšlikumu noraidīšanai - pozitīvi novērtējams, ka projektam pievienots publiskās apspriešanas laikā saņemto priekšlikumu apkopojums, tomēr atbilstoši vadlīnijām tiesību akta projekta sākotnējās ietekmes novērtēšanai un novērtējuma ziņojuma sagatavošanai vienotajā tiesību aktu izstrādes un saskaņošanas portālā  (pieejamas Ministru kabineta tīmekļvietnē: https://www.mk.gov.lv/lv/media/16905/download?attachment) arī anotācijas 6.3. sadaļā ietverams īss pārskats par sabiedrības iesaistes rezultātiem un to ietekmi uz projekta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23.01.2024.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23.01.2024.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Atzinumi_23-TA-2418.docx</dc:title>
</cp:coreProperties>
</file>

<file path=docProps/custom.xml><?xml version="1.0" encoding="utf-8"?>
<Properties xmlns="http://schemas.openxmlformats.org/officeDocument/2006/custom-properties" xmlns:vt="http://schemas.openxmlformats.org/officeDocument/2006/docPropsVTypes"/>
</file>