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6. jūlija noteikumos Nr. 481 "Atbalsta programmas nosacījumi būvdarbiem daudzdzīvokļu mājās, to teritoriju labiekārtošanai un daudzdzīvokļu mājām noteikto atsavināmo zemju izpirkšanai"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aprakstā norādīts, ka tiks mazināti administratīvie šķēršļi, jo nebūs nepieciešama biedrības dibināšana un neveidosies administratīvie izdevumi, kas saistīti ar biedrības darbības uzturēšanu (pārskatu sagatavošana, grāmatvedības kārtošana).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jāatzīmē, ka arī dzīvokļu īpašnieku kopībai, veicot saimniecisko darbību vai nodarbinot fizisko personu, ir pienākumi, kas noteikti Dzīvokļa īpašuma likuma 15.</w:t>
            </w:r>
            <w:r w:rsidR="00000000" w:rsidRPr="00000000" w:rsidDel="00000000">
              <w:rPr>
                <w:vertAlign w:val="superscript"/>
                <w:rtl w:val="0"/>
              </w:rPr>
              <w:t xml:space="preserve">3</w:t>
            </w:r>
            <w:r w:rsidR="00000000" w:rsidRPr="00000000" w:rsidDel="00000000">
              <w:rPr>
                <w:rtl w:val="0"/>
              </w:rPr>
              <w:t xml:space="preserve"> pantā, tostarp pienākums reģistrēties VID kā nodokļu maksātājam un pienākums kārtot grāmatvedību normatīvajos aktos par grāmatvedību noteiktajā kārtībā, kas prasīs noteiktus administratīvos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ietekmes aprakstu, lai, norādot uz administratīvo šķēršļu mazināšanu saistībā ar biedrības dibināšanu un darbības uzturēšanu, neradītu maldinošu priekšstatu, ka dzīvokļu īpašnieku kopībai nebūs grāmatvedību jomu un nodokļu jomu regulējošos normatīvajos aktos noteikto pienākumu arī gadījumos, ja tā veic saimniecisko darbību vai nodarbina fizisko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cik Latvijā ir reģistrētas dzīvokļu īpašnieku kopības un cik no tām veic saimniecisko darbību vai nodarbina fizisko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 Kucina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dzīvokļu īpašnieku kopība vai atsevišķas dzīvojamās mājas dzīvokļu īpašnieki ar pārstāvja starpniecību – tie sabiedrībā "Altum" iesniedz šo noteikumu 9.1., 9.2., 9.3., 9.4., 9.5., 9.6., 9.7., 9.8., 9.9., 9.11. un 9.12. apakšpunktā minētos dokumentus. Par </w:t>
            </w:r>
            <w:r w:rsidR="00000000" w:rsidRPr="00000000" w:rsidDel="00000000">
              <w:rPr>
                <w:i w:val="1"/>
                <w:rtl w:val="0"/>
              </w:rPr>
              <w:t xml:space="preserve">de minimis</w:t>
            </w:r>
            <w:r w:rsidR="00000000" w:rsidRPr="00000000" w:rsidDel="00000000">
              <w:rPr>
                <w:rtl w:val="0"/>
              </w:rPr>
              <w:t xml:space="preserve"> atbalsta saņēmējiem papildus iesniedzams šo noteikumu </w:t>
            </w:r>
            <w:r w:rsidR="00000000" w:rsidRPr="00000000" w:rsidDel="00000000">
              <w:rPr>
                <w:rtl w:val="0"/>
              </w:rPr>
              <w:t xml:space="preserve">9.9.</w:t>
            </w:r>
            <w:r w:rsidR="00000000" w:rsidRPr="00000000" w:rsidDel="00000000">
              <w:rPr>
                <w:rtl w:val="0"/>
              </w:rPr>
              <w:t xml:space="preserve"> apakšpunktā minētais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atsauci uz normatīvajā aktā neesošu punktu - 9.12.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namīpašnieks – tas sabiedrībā "Altum" iesniedz šo noteikumu 9.1., 9.4., 9.5., 9.8., 9.9., 9.10., 9.11. un 9.12. apakšpunktā minētos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atsauci uz noteikumos neesošu punktu 9.12.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26-TA-729</w:t>
    </w:r>
    <w:r>
      <w:br/>
    </w:r>
    <w:r w:rsidR="00000000" w:rsidRPr="00000000" w:rsidDel="00000000">
      <w:rPr>
        <w:rtl w:val="0"/>
      </w:rPr>
      <w:t xml:space="preserve">Izdrukāts 20.05.2026.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26-TA-729</w:t>
    </w:r>
    <w:r>
      <w:br/>
    </w:r>
    <w:r w:rsidR="00000000" w:rsidRPr="00000000" w:rsidDel="00000000">
      <w:rPr>
        <w:rtl w:val="0"/>
      </w:rPr>
      <w:t xml:space="preserve">Izdrukāts 20.05.2026.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Atzinumi_26-TA-729.docx</dc:title>
</cp:coreProperties>
</file>

<file path=docProps/custom.xml><?xml version="1.0" encoding="utf-8"?>
<Properties xmlns="http://schemas.openxmlformats.org/officeDocument/2006/custom-properties" xmlns:vt="http://schemas.openxmlformats.org/officeDocument/2006/docPropsVTypes"/>
</file>