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likumprojektu “Grozījumi Latvijas vides aizsardzības fonda likumā” (24-TA-788) norādīt anotācijas 4.1.sadaļā, kā arī sniegt aktuālu informāciju par tā virzību, ievērojot, ka kopš 2025.gada martā notikušās starpinstitūciju sanāksmes virzība tam nav bijusi. Attiecīgi arī lūdzam izvērtēt un norādīt, ka grozījumiem minētajā likumā ir jānosaka viens līdzekļu turētājs (saskaņā ar Ministru kabineta 04.06.2024. sēdē prot. Nr.23 58. § 4.punktā noteikto) un KEM un VARAM savstarpējo sadarbību fonda līdzekļu administrēšanā, kā arī vienas fonda padomes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to, ka noteikumu projektā ir paredzēts, ka KEM nodrošina Latvijas vides aizsardzības fonda projektu administrēšanas funkciju, kuras ietvaros veic Latvijas vides aizsardzības fonda vides jomas pieejamo līdzekļu administrēšanu, tai skaitā konkursu izsludināšanu, projektu līgumu slēgšanu un projektu uzraudzību, ko vienlaikus veic arī VARAM par dabas aizsardzības projektiem (saskaņā ar Ministru kabineta 03.09.2024. noteikumiem Nr. 586 “Viedās administrācijas un reģionālās attīstības ministrijas nolikums”), lūdzam anotācijas 1.3.sadaļu papildināt ar skaidrojumu, vai šajā situācijā attiecīgi neveidojas funkciju pārklāšanās, ja viena fonda administrēšanā ir iesaistītas 2 ministrijas, kā arī sniegt pamatojumu, kāpēc fonda administrēšanu par vides aizsardzības un dabas aizsardzības projektiem nevar nodrošināt vienas ministrijas (KEM vai VARAM)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kompetences ietvaros pārrauga plānošanas dokumentos minēto pasākumu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6.2.3. apakšpunktu, vārdus "kompetences ietvaros" aizstājot ar vārdiem "atbilstoši kompetencei", ņemot vērā, ka citos apakšpunktos, piemēram, 6.1.2. un 6.1.3. apakšpunktā ir izmantota šāda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veic Emisijas kvotu izsolīšanas instrumenta un Modernizācijas fonda finanšu līdzekļu pārvaldību, tai skaitā uzraudzības funkciju īstenošanu  sadarbībā ar sabiedrību ar ierobežotu atbildību “Vides investīciju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6.4.3.apakšpunktā vārdu “Emisijas kvotu izsolīšanas instrumenta un Modernizācijas fonda” vietā nebūtu jālieto vārdi “emisijas kvotu izsoļu ieņēmumu instrumentu”, kas būtu apzīmējums jau šobrīd minētajiem instrumentiem un vēl iespējamiem citiem instrumentiem, kuru avots būtu gūtie ieņēmumi no emisijas kvotu izsolēm. Šāda terminoloģija saskaņā ar KEM ierosinājumu jau tiek izmantota normatīvajā aktā, kas nosaka kārtību, kādā veic gadskārtējā valsts budžeta likumā noteiktās apropriācijas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27.02.2026.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27.02.2026.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