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nozares dienestu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identificēti 4. pielikuma 5. punktā noteiktie ilgtspējīgas būvniecības principi un kas ir tie nosacījumi, lai uzskatītu tos par pielietotiem vai nepielietotiem. Vienlaikus lūgums skaidrot, cik lielai proporcijai no ēkas jābūt izmantotiem ilgtspējīgas būvniecības principiem, piemēram, ja principi ieviesti 1% ēkas norobežojošo konstrukciju, vai tas tiks uzskatāms par atbilstošu.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pielikuma 2. punktā noteiktais procentuālais siltumenerģijas ietaupījuma sadalījums nesniedz skaidru un saprotamu izpratni par projektiem piešķirto punktu skaitu, jo var rasties situācijas, kad plānotais siltumenerģijas ietaupījums projekta īstenošanas rezultātā ir 15,5 % vai jebkurš cits skaitls, kas ir starp 2. punktā noteiktajām veselu skaitļu vērtībām. Lūdzam precizēt 2. punktā noteiktās procentu amplitūdas.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nenoteikt ierobežojumu, ka projekta ietvaros darbus var plānot ēkā, kurā vismaz divos pēdējos noslēgtajos kalendāra gados ir īstenota attiecīgās iestādes vai pašvaldības policijas funkcija. Tādejādi uz atbalstu varētu pretendēt arī tās pašvaldības, kas vienlaicīgi ar energoefektivitātes uzlabošanas pasākumiem esošā ēkā plāno paplašināt policijas funkcijas nodrošināšanai nepieciešamo infrastruktūru, tādejādi optimizējot un veicinot tās efektīvāku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Kritērijā 1.18. norādīta atsauce uz neatbilstošiem MK noteikumu projektu punktiem - 21., 22., 24., bet MK noteikumu projektā attiecināmās izmaksas un to ierobežojumus nosaka šo noteikumu 23., 25., 26. un 27.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“projektā iekļautās attiecināmās izmaksas, to ierobežojumi un nosacījumi atbilst šo noteikumu 23., 25., 26. un 27.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kritērijā norādīta atsauce uz neatbilstošu MK noteikumu projekta punktu - 17., jo iespējamā finansējuma atbalsta intensitāte ir noteikta MK noteikumu projekta 19.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“projektā pieļaujamā finanšu instrumenta atbalsta intensitāte nepārsniedz šo noteikumu 19. punktā minēto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kritērijā norādīta atsauce uz neatbilstošu MK noteikumu projekta punktu - 16., jo finansējuma apjoma nosacījumi ir noteikti MK noteikumu projekta 18.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“projektam pieprasītais finanšu instrumenta finansējuma apjoms atbilst šo noteikumu 18. punktā minētajam apjomam”.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kritērijā norādīta atsauce uz neatbilstošu MK  noteikumu projekta punktu - 56., bet publicitātes prasības ir noteiktas MK noteikumu projekta 55.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"projekta iesnieguma veidlapā ir atzīmēti un aprakstīti publicitātes pasākumi atbilstoši šo noteikumu 55.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projekta 3.pielikuma 1.11. punktā norādīta atsauce uz MK noteikumu projekta punktu, kurš neatbilst kritērijā noteiktajiem nosacījumiem, aicinām minētajā kritērijā likt atsauci uz MK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“projekta iesnieguma veidlapā ir raksturotas projekta aktivitātes, norādīti projektā sasniedzamie rādītāji un pamatots projekta ietvaros sasniedzamā potenciālā oglekļa dioksīda emisijas samazinājuma rādītājs, no atjaunīgajiem energoresursiem saražotās enerģijas daudzums un plānotais patērētais enerģijas apjoms, ievērojot šo noteikumu 10.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kritērijā 1.10. noteikto projekta īstenošanas termiņa atbilstību MK noteikumu projektam, jo MK noteikumu projekta 8. punkts nenosaka pieļaujamo projekta īstenošanas termiņu. To nosaka MK noteikumu projekta 9.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"projekta īstenošanas termiņš atbilst noteikumu 9. punktā minētajam nosacījumam, un projekta iesnieguma veidlapā ir norādīts projekta īstenošanas laiks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kritēriju 1.6. koriģēt, jo tajā minētais MK. noteikumu projekta 7. punkts nenosaka atbalsta attiecināmību un kādām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"Projektā iekļautās aktivitātes atbilst šo noteikumu 2. punktam (konkursa mērķis) un šo noteikumu 22. un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14.06.2024.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14.06.2024.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