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"Mākslīgo mitrāju izveide"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"Mākslīgo mitrāju izveide"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projektā “Atbalsta piešķiršanas kārtība Eiropas Lauksaimniecības fonda lauku attīstībai intervencē "Mākslīgo mitrāju izveide"” veiktajiem labojumiem un argumentāciju, kas apkopota pievienotajā  “Viedokļu pārskats_24-TA-2765” iebilstam un nesaskaņojam izstrādāto noteikumu projektu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Kopumā atbalstām bridēju vai niedrāju putnu dzīvotņu elementu iekļaušanas nosacījumus, kas ietverti noteikumu projekta  24.1.1. un 24.1.2. apakšpunktos. Tomēr nebūtu pieļaujama situācija, ka mitrāja izbūves vajadzībām tiek iznīcinātas ar dabisku vai daļēji dabisku veģetāciju klātas ieplakas lauku ainavā. Daudzviet industriālās lauksaimniecības ainavā šādas ieplakās ir vienīgās, kas var kalpot par dzīvotni ar lauku ainavu saistītām sugām. Jau šobrīd ir vērojama lauku bioloģiskās daudzveidības noplicināšana. No šādā aspekta vērtējot, nebūtu pieļaujama esošu neapstrādāto ieplaku iznīcināšana. Tās jau šobrīd spēj sniegt pozitīvu pienesumu bioloģiskās daudzveidības uzturēšanai. Savukārt, ar mitrāju izveidi saistītie bioloģiskās daudzveidības ieguvumi šobrīd ir tikai teorētiski un ne vienmēr varēs realizēties. Arī no finanšu viedokļa uzskatām, ka tik ievērojamu līdzekļu izlietojumam būtu jānes papildus ieguvumi, nevis jāiznicina vai daļēji jāaizstāj jau esošās vērtības. Viedokļu pārskatā sniegtā atsauce uz KLP SP: </w:t>
            </w:r>
            <w:r w:rsidR="00000000" w:rsidRPr="00000000" w:rsidDel="00000000">
              <w:rPr>
                <w:i w:val="1"/>
                <w:rtl w:val="0"/>
              </w:rPr>
              <w:t xml:space="preserve">“Ar mākslīgi veidotu mitrāju palīdzību iespējams …. radot neatsveramu un būtisku pienesumu bioloģiskās daudzveidības nodrošināšanai…”</w:t>
            </w:r>
            <w:r w:rsidR="00000000" w:rsidRPr="00000000" w:rsidDel="00000000">
              <w:rPr>
                <w:rtl w:val="0"/>
              </w:rPr>
              <w:t xml:space="preserve"> ir uztverama kā pārspīlējuma epitetu nepamatota lietošana sabiedrības un Eiropas Komisijas maldināšanai. Šāda mēroga un līmeņa ietekmes būtu konstatējamas tikai un vienīgi balstoties empīriskos datos. Tomēr noteikumu projekts šī brīža redakcijā neparedz veikt šādu analīzi. Iespējamais risinājums varētu būt mitrāju izbūves vietas sākotnēja eksperta (ornitologa, biotopu eksperta u.c.) veikta izvērtēšana un atzinums, lai izvairītos no esošu dabas vērtību iznīcināšanas. Papildus noteikumu projektā būtu jāiestrādā kritēriji un metrikas, lai pārliecinātos, ka zālāju bridējputnu un niedrāju putnu pozitīvas ietekmes mērķi tiešām tiks sasniegti.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24-TA-2765</w:t>
    </w:r>
    <w:r>
      <w:br/>
    </w:r>
    <w:r w:rsidR="00000000" w:rsidRPr="00000000" w:rsidDel="00000000">
      <w:rPr>
        <w:rtl w:val="0"/>
      </w:rPr>
      <w:t xml:space="preserve">Izdrukāts 14.03.2025. 21.13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24-TA-2765</w:t>
    </w:r>
    <w:r>
      <w:br/>
    </w:r>
    <w:r w:rsidR="00000000" w:rsidRPr="00000000" w:rsidDel="00000000">
      <w:rPr>
        <w:rtl w:val="0"/>
      </w:rPr>
      <w:t xml:space="preserve">Izdrukāts 14.03.2025. 21.13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Atzinumi_24-TA-2765.docx</dc:title>
</cp:coreProperties>
</file>

<file path=docProps/custom.xml><?xml version="1.0" encoding="utf-8"?>
<Properties xmlns="http://schemas.openxmlformats.org/officeDocument/2006/custom-properties" xmlns:vt="http://schemas.openxmlformats.org/officeDocument/2006/docPropsVTypes"/>
</file>