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kuras sniedz savus pakalpojumus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pašreizējā redakcija paredz aizliegumu nodarbinātajam pieņemt lēmumus, kas ietekmē viņa darījumu partneru intereses, paredzot izņēmumu tikai attiecībā uz kredītiestādēm un regulētām finanšu iestādēm. Šāds regulējums ir nepilnīgs un rada risku valsts pārvaldes darbības paralīzei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Mūsdienu ekonomiskajā realitātē gandrīz ikviens valsts pārvaldē nodarbinātais ir darījumu attiecībās ar plašu sabiedrisko pakalpojumu sniedzēju loku (elektroniskie sakari, elektroenerģija, siltumapgāde, ūdenssaimniecība, atkritumu apsaimniekošana). Ja šie pakalpojumu sniedzēji netiek iekļauti izņēmumu sarakstā, nodarbinātajiem būtu pienākums atstatīt sevi no jebkādu lēmumu pieņemšanas, sūdzību izskatīšanas vai normatīvo aktu izstrādes, kas skar šos komersantus. Piemēram, Regulatora darbinieks vai ministrijas ierēdnis nevarētu piedalīties lēmuma pieņemšanā par elektronisko sakaru operatoru, kura klients viņš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Interešu konflikta būtība ir nodarbinātā personiskā ieinteresētība, kas var ietekmēt lēmuma objektivitāti. Gadījumos, kad nodarbinātais saņem standartizētu sabiedrisko pakalpojumu par publiski pieejamu tarifu, ko saņem arī jebkura cita persona, nepastāv reāls risks, ka viņš varētu gūt īpašu labumu vai ka šīs attiecības ietekmētu viņa objektivitāti. Atstatīšanās šādās situācijās ir formāla un kaitē valsts pārvaldes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izņēmumu sarakstu attiecībā uz darījumu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Aizliegums neattiecas uz darījuma partneriem, kas ir kredītiestādes vai citas regulētas finanšu iestādes, kā arī sabiedrisko pakalpojumu sniedzēji un citi komersanti, no kuriem valsts pārvaldē nodarbinātais saņem standartizētus preces vai pakalpojumus par publiski pieejamiem tarifiem (cenām), kas ir vienādi visiem attiecīgā pakalpojuma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pārvaldē nodarbinātajam blakus darbs pie cita darba devēja vai saimnieciskās darbības veikšana darba laikā ir aizliegta, izņemot, ja to nosaka likums vai Ministru kabineta noteikumi vai rīkojumi.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pieeja faktiski rada demotivējošu vidi augsti kvalificētiem speciālistiem. Stingrs un birokrātisks aizliegums jebkādai profesionālai darbībai darba laikā, ja tā ir saistīta ar pedagoģisko darbu, kas tieši veicina nodarbinātā kvalifikāciju, norāda uz vēlmi pēc pasīvas un zemas iniciatīvas darbinieku loka. Šāda “ērtas kontroles” prioritizēšana pār valsts pārvaldes profesionalitāti rada risku, ka valsts iestādēs netiks piesaistīti vai saglabāti speciālisti, kuri seko aktuālajām nozares tendencēm un dalās pieredzē. Interešu konflikta novēršanas mērķis nevar kalpot par attaisnojumu valsts pārvaldes intelektuālajai stagnācijai.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darba tiesību un valsts pārvaldes modernizācijas kontekstā arvien plašāk tiek ieviests elastīgais darba laiks. Likumprojekta redakcija ignorē praktisko realitāti, kurā, piemēram, akadēmiskais darbs (lekciju lasīšana) bieži notiek vakaros vai brīvdienās, taču var ietvert arī atsevišķus rīta blokus. Kategorisks aizliegums veikt šādu darbu “darba laikā” rada nesamērīgu administratīvo slogu gan nodarbinātajam, gan iestādei (pienākums formēt nepilnu darba laiku vai izmantot atvaļinājumu par dažām stundām), ja vienlaikus nodarbinātais savus pamatuzdevumus izpilda elastīgi citā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līdzsvaru starp interešu konflikta novēršanu un valsts pārvaldes efektivitāti, Regulators ierosina Likumprojektā iestrādāt izņēmumu vai deleģējumu, kas pieļauj pedagoģisko blakus darbu arī iestādes darba laikā, ja tas nepārsniedz samērīgu apjomu un netraucē pamatpienākumu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akadēmiskā vai pētnieciskā slodze līdz 4 stundām nedēļā darba laikā un līdz 16 stundām ārpus tā (vakaros, brīvdienās) ir pieļaujama, veicot tikai vispārējo amata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šādā apjomā nodarbinātajam nebūtu jāuzliek pienākums detalizēti uzskaitīt katru stundu vai izmantot sociālās garantijas (atvaļinājumus), ja iestādes vadītājs ir saskaņojis amatu un darbinieks elastīgi nodrošina pamatdarba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mazinātu birokrātisko slogu, veicinātu motivētu un profesionāli aktīvu darbinieku piesaisti un nodrošinātu, ka interešu konflikta kontrole ir vērsta uz reāliem riskiem, nevis formālu nodarbināto aktivitātes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6.panta sesto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nodarbinātais, saņemot rakstveida atļauju šajā likumā noteiktajā kārtībā, ir tiesīgs savienot amatu ar pedagoģisko, zinātnisko vai radošo darbu arī iestādes noteiktajā darba laikā, ja šāds darbs nepārsniedz četras stundas nedēļā un nodarbinātais nodrošina tiešo darba pienākumu izpildi elastīgā darba laika ietvaros. Šādā gadījumā nodarbinātajam nav pienākuma veikt detalizētu darba laika uzskaiti par minētajām stundām vai izmantot atvaļinājumu, ja darba izpildes rezultāti tiek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pakalpojumu regulēšanas komisijas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pašreizējā redakcijā lietotais termins “Sabiedrisko pakalpojumu regulēšanas komisijas loceklis” nav terminoloģiski precīzs un neatbilst spēkā esošajai sistēmai, kāda noteikta speciālajos likumos. Lai nodrošinātu tiesību normu saskaņotību, Likumprojektā jālieto termins, kas precīzi identificē institūcijas vadības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sabiedrisko pakalpojumu regulatoriem” 7. pantu Regulatora sastāvā ir padome, kas sastāv no priekšsēdētāja un četriem padomes locekļiem. Speciālais likums neizmanto jēdzienu “komisijas loceklis”, bet gan skaidri definē šīs personas kā padomes locekļus. Lietojot atšķirīgu terminoloģiju Likumprojektā, rodas neskaidrība par to, vai ar “komisijas locekli” tiek domāts jebkurš darbinieks vai tikai padomes sastāvā esoša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un pašvaldību institūciju amatpersonu un darbinieku atlīdzības likuma 2. panta otrās daļas 3. punktā tiek lietots termins “Sabiedrisko pakalpojumu regulēšanas komisijas padomes priekšsēdētājs un padomes locekļi”. Šis likums kalpo kā bāze visu valsts pārvaldē nodarbināto klasifikācijai un statusa noteikšanai. Konsekventa šī termina lietošana arī jaunajā Likumprojektā nodrošinātu sistēmisku saskaņotību starp atlīdzības un interešu konflikta novēršanas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Mobilizācijas likuma 14.prim panta 16.punktā tiek lietots precīzs iestādes un amata nosaukums, proti, Sabiedrisko pakalpojumu regulēšanas komisijas padomes priekšsēdētājs un 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9.panta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pakalpojumu regulēšanas komisijas padomes priekšsēdētājs un 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šķietams interešu konflikts</w:t>
            </w:r>
            <w:r w:rsidR="00000000" w:rsidRPr="00000000" w:rsidDel="00000000">
              <w:rPr>
                <w:rtl w:val="0"/>
              </w:rPr>
              <w:t xml:space="preserve"> – situācija, kurā rodas šaubas par valsts pārvaldē nodarbinātā objektivitāti un neitralitāti, pildot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Likumprojekta redakcijā ietvertā “šķietamā interešu konflikta” definīcija ir pārāk abstrakta un subjektīva. Šāds formulējums rada nopietnus tiesiskās noteiktības riskus, jo “šaubas” var rasties jebkuram subjektam (sabiedrībai, kolēģiem, politiskajiem oponentiem) bez objektīva pamatojuma. Bez precizējuma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interpretācijas haosa, kur katra iestāde “šaubas” vērtēs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paralīzes, jo iestādes par katru situāciju vērsīsies KNAB pēc skaidrojuma, pārslogojot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nepamatotas vajāšanas, jo termins var tikt izmantots kā instruments vēršoties pret neērtiem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definīciju ar objektīviem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Šķietams interešu konflikts – situācija, kurā objektīvam vērotājam, pamatojoties uz konkrētiem un pārbaudāmiem faktiem, var rasties pamatotas šaubas par valsts pārvaldē nodarbinātā objektivitāti un neitralitāti, pildot amata pienākumus, pat ja faktisks interešu konflikts nav konstatējams.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pārvaldē nodarbinātajam kļūst zināma informācija par interešu konflikta situācijām vai iespējamiem korupcijas gadījumiem, tas informē publiskas personas institūcijas vadītāju, Korupcijas novēršanas un apkarošanas biroju vai ģenerālprokuroru.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pašreizējā redakcija paredz vispārīgu pienākumu ziņot par interešu konflikta situācijām vai korupcijas gadījumiem, taču nenosaka konkrētu termiņu šī pienākuma izpildei. Šāds regulējums ir nepilnīgs un var radīt šādus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konkrēta termiņa pienākums ziņot kļūst deklaratīvs. Tiesību piemērotājam un kontrolējošajām iestādēm ir grūti novērtēt, vai nodarbinātais ir rīkojies savlaicīgi. Konkrēts termiņš ievieš skaidrību par to, kad iestājas pienākuma neizpildes fakts, kas ir būtiski, vērtējot nodarbinātā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Interešu konflikta un korupcijas gadījumos izšķiroša nozīme ir operatīvai reakcijai. Kavēšanās ar ziņošanu var ļaut turpināties prettiesiskai rīcībai, radīt neatgriezenisku kaitējumu valsts pārvaldes interesēm vai apgrūtināt pierādījumu iegūšanu. Piemēram, termiņš “3 darba dienas” ir samērīgs – tas ir pietiekams, lai nodarbinātais apzinātu situāciju un sagatavotu informāciju, bet vienlaikus nodrošina ātru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Konkrēts termiņš disciplinē valsts pārvaldi un nodrošina vienveidīgu praksi visās institūcijās. Tas kalpo arī kā aizsardzības mehānisms pašam nodarbinātajam – ievērojot noteikto termiņu, viņš pierāda savu godprātību un novērš iespējamus pārmetumus par informācijas slēpšanu vai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pārvaldē nodarbinātajam kļūst zināma informācija par interešu konflikta situācijām vai iespējamiem korupcijas gadījumiem, tas ne vēlāk kā trīs darba dienu laikā informē publiskas personas institūcijas vadītāju, Korupcijas novēršanas un apkarošanas biroju vai ģenerālprokuroru.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institūcijas vadītājs ir atbildīgs par institūcijas godprātības nodrošināšanu un iekšējās kontroles sistēmas izveidi, ieviešanu, uzturēšanu un efektīvu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tekstu, konstatējama terminoloģiska nekonsekvence attiecībā uz centrālo jēdzienu – “godprātība”. Likuma nosaukumā tiek lietots termins “nodarbināto godprātība”, savukārt 7. panta pirmajā daļā parādās jēdziens “institūcijas godprātības nodrošināšana”. Šāda variācija bez skaidras definīcijas rada tiesiskās 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tehnikas pamatprincips prasa visā Likumprojekta tekstā lietot vienus un tos pašus terminus vienā un tajā pašā nozīmē. Ja Likumprojekta mērķis ir nodarbināto godprātība, tad institūcijas loma ir šīs individuālās godprātības veicināšana un kontrole, nevis abstrakta “institūcijas godprātība”. Institūcija pati par sevi ir abstrakta struktūra; godprātība ir piemītoša fiziskām personām (nodarbinātajiem), kas šo institūciju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termins “godprātība” ir plašs un ētisks jēdziens. Ja likums uzliek pienākumu “nodrošināt godprātību”, ir jābūt skaidram, ko tieši tas ietver – vai tā ir tikai tiesību normu ievērošana, vai arī ētikas kodeksu pildīšana, interešu konfliktu neesamība un profesionālo standartu ievērošana. Bez skaidrojuma šis termins var tikt interpretēts pārāk plaši vai, tieši otrādi, pārāk šauri, apgrūtinot iekšējās kontroles sistēmu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Institūcijas vadītājs ir atbildīgs par tādas iekšējās kontroles sistēmas izveidi un darbību, kas vērsta uz valsts pārvaldē nodarbināto godprātības veicināšanu un interešu konflikta risku savlaicīgu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ja tā ieņēmusi amatu ilgāk par trim mēnešiem, kuram ir pienākums iesniegt mantiskā stāvokļa un interešu deklarāciju, beidzot pildīt noteiktos amata pienākumus, divu mēnešu laikā no amata pienākumu pildīšanas pēdējās dienas iesniedz šā likuma 15. panta pirmās daļas 3. punktā minēto mantiskā stāvokļa un interešu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“kurai” ir attieksmes vietniekvārds sieviešu dzimtes vienskaitlī, kas šajā teikumā attiecas uz lietvārdu “persona”. Pašreizējā redakcijā lietotais “kuram” (vīriešu dzimte) ir gramatiski kļūdains un rada nesaskaņotu teikuma uzbūvi.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17.panta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ja tā ieņēmusi amatu ilgāk par trim mēnešiem, </w:t>
            </w:r>
            <w:r w:rsidR="00000000" w:rsidRPr="00000000" w:rsidDel="00000000">
              <w:rPr>
                <w:b w:val="1"/>
                <w:rtl w:val="0"/>
              </w:rPr>
              <w:t xml:space="preserve">kurai</w:t>
            </w:r>
            <w:r w:rsidR="00000000" w:rsidRPr="00000000" w:rsidDel="00000000">
              <w:rPr>
                <w:rtl w:val="0"/>
              </w:rPr>
              <w:t xml:space="preserve"> ir pienākums iesniegt mantiskā stāvokļa un interešu deklarāciju, beidzot pildīt noteiktos amata pienākumus, divu mēnešu laikā no amata pienākumu pildīšanas pēdējās dienas iesniedz šā likuma 15. panta pirmās daļas 3. punktā minēto mantiskā stāvokļa un interešu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birojam un Valsts ieņēmumu dienestam atbilstoši šajā likumā un citos normatīvajos aktos noteiktajai kompetencei ir pienākums par valsts pārvaldē nodarbinātā konstatētajiem šā likuma pārkāpumiem informēt sabiedrību, ievietojot informāciju attiecīgās institūcijas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Pārkāpums pats par sevi nav personai “piederošs” objekts, bet gan personas rīcības (darbības vai bezdarbības) rezultāts. Iekļaujot vārdu “rīcībā” (aiz vārda “nodarbinātā”), norma kļūst juridiski precīzāka, norādot uz saikni starp konkrēto personu un tās veikto prettiesisko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pārkāpumu un interešu konflikta situāciju vērtēšanā vienmēr tiek analizēta personas rīcība. Vārda “rīcībā” lietošana ir standarta juridiskā tehnika, kas tiek izmantota līdzīgos normatīvajos aktos (piemēram, Administratīvās atbildības likumā vai esošajā Interešu konflikta novēršanas likumā), lai definētu pārkāpuma subjektīvo un objektīvo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23.panta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birojam un Valsts ieņēmumu dienestam atbilstoši šajā likumā un citos normatīvajos aktos noteiktajai kompetencei ir pienākums par valsts pārvaldē nodarbinātā </w:t>
            </w:r>
            <w:r w:rsidR="00000000" w:rsidRPr="00000000" w:rsidDel="00000000">
              <w:rPr>
                <w:b w:val="1"/>
                <w:rtl w:val="0"/>
              </w:rPr>
              <w:t xml:space="preserve">rīcībā</w:t>
            </w:r>
            <w:r w:rsidR="00000000" w:rsidRPr="00000000" w:rsidDel="00000000">
              <w:rPr>
                <w:rtl w:val="0"/>
              </w:rPr>
              <w:t xml:space="preserve"> konstatētajiem šā likuma pārkāpumiem informēt sabiedrību, ievietojot informāciju attiecīgās institūcijas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Kibelko-Garbuzova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12.06.2026.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