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nacionālais militārās mobilitātes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2.lpp. minēto par Militārās mobilitātes attīstības nolūkiem paredzētu fondu, kas pastāv Eiropas infrastruktūras savienošanas mehānisma (Connecting Europe Facility, CEF) budžeta ietvarā, skaidrojam, ka atbilstoši  Satiksmes ministrijas norādītajam, Militārās mobilitātes finansējuma programma ”TEN-T pielāgošana civilajai un aizsardzības divējādai izmantošanai” ir tāds instruments, pār kura resursu piešķiršanu nevienai nacionālai publiskai iestādei nav kontrole un šos līdzekļus tiešā veidā piešķir Eiropas Savienība  (konkrēti Eiropas klimata, infrastruktūras un vides izpildaģentūra (CINEA)), attiecīgi šie līdzekļi nekvalificējas kā publiski līdzekļi komercdarbības atbalsta kontroles izpratnē. Vienlaikus ievērojot to, ka Militārās mobilitātes projektiem tiek paredzēta atbalsta intensitāte līdz 50% no projekta attiecināmo darbību izmaksām, tad projekta izmaksu daļa, kurai EISI finansējums nav paredzēts un tiek piešķirts no nacionālajiem publiskajiem resursiem, šis resursu piešķīrums ir vērtējams komercdarbības atbalsta kontroles kontekstā. Ievērojot minēto, lūdzam papildināt Latvijas nacionālais militārās mobilitātes plānu ar norādi, ka, piešķirot publisko līdzfinansējumu, tiks veikts izvērtējums no komercdarbības atbalsta kontroles viedokļa un gadījumos, kad projekts kvalificēsies kā komercdarbības atbalsta projekts, tam tiks piemērots atbilstošs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18.09.2023.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18.09.2023.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Atzinumi_23-TA-2054.docx</dc:title>
</cp:coreProperties>
</file>

<file path=docProps/custom.xml><?xml version="1.0" encoding="utf-8"?>
<Properties xmlns="http://schemas.openxmlformats.org/officeDocument/2006/custom-properties" xmlns:vt="http://schemas.openxmlformats.org/officeDocument/2006/docPropsVTypes"/>
</file>