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“Dzīves situāciju pakalpojumu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"Dzīves situāciju pakalpojumu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projektu papildināt ar punktu, kas Centrālajai finanšu un līgumu aģentūrai noteiktu uzdevumu uzaicināt projekta iesniedzēju – Valsts digitālās attīstības aģentūru iesniegt projekta iesniegumu 1.3.1.1.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projektu "Dzīves situāciju pakalpojumu pilnveidošana" (turpmāk – projekts) Eiropas Savienības kohēzijas politikas programmas 2021.–2027. gadam 1.3.1.1. pasākuma "IKT risinājumu un pakalpojumu attīstība un iespēju radīšana privātajam sektoram" ietvaros un tā pasi (pielikumā), kurā noteikts projekta mērķis, sasniedzamās rādītāju vērtības, plānotie ieguvumi, īstenojamās darbības un projekta kopējās attiecināmās izmaksas ne vairāk kā 4 000 000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finansējums 3 400 000 </w:t>
            </w:r>
            <w:r w:rsidR="00000000" w:rsidRPr="00000000" w:rsidDel="00000000">
              <w:rPr>
                <w:i w:val="1"/>
                <w:rtl w:val="0"/>
              </w:rPr>
              <w:t xml:space="preserve">euro</w:t>
            </w:r>
            <w:r w:rsidR="00000000" w:rsidRPr="00000000" w:rsidDel="00000000">
              <w:rPr>
                <w:rtl w:val="0"/>
              </w:rPr>
              <w:t xml:space="preserve"> apmērā un valsts budžeta finansējums pievienotās vērtības nodokļa izmaksu segšanai ne vairāk kā 600 000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svītrojot tajā vārdus “pievienotās vērtības nodokļa izmaksu segšanai”, ievērojot, ka finansējuma avotu apmērs projekta īstenošanai ir noteikts nevis saistībā ar izmaksu būtību, bet ievērojot 1.3.1.1. pasākuma "IKT risinājumu un pakalpojumu attīstība un iespēju radīšana privātajam sektoram" īstenošanas noteikumos paredzēto, ka attiecināmām izmaksām ERAF finansējums ir 85 % un nacionālais finansējums ir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pēc projekta pabeigšanas nodrošinātu projekta rezultātu uzturēšanu, atbalstīt vienas amata vietas izveidi Valsts digitālās attīstības aģentūrā no 2030. gada 1. janvāra. Viedās administrācijas un reģionālās attīstības ministrijai minētās amata vietas uzturēšanai nepieciešamo finansējumu – ne vairāk kā 72 354,98 </w:t>
            </w:r>
            <w:r w:rsidR="00000000" w:rsidRPr="00000000" w:rsidDel="00000000">
              <w:rPr>
                <w:i w:val="1"/>
                <w:rtl w:val="0"/>
              </w:rPr>
              <w:t xml:space="preserve">euro </w:t>
            </w:r>
            <w:r w:rsidR="00000000" w:rsidRPr="00000000" w:rsidDel="00000000">
              <w:rPr>
                <w:rtl w:val="0"/>
              </w:rPr>
              <w:t xml:space="preserve">apmērā 2030. gadā un turpmāk ik gadu – pieprasīt papildus likumprojekta par valsts budžetu kārtējam gadam un vidēja termiņa budžeta ietvara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pie anotācijas 3.sadaļas, lūdzam precizēt rīkojuma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“Dzīves situāciju pakalpojumu pilnveidošana” paredzēta centralizētā koplietošanas paziņojumu pakalpojuma ieviešana līdz 2027.gada 4.ceturksnim atbilstoši projekta pases 5.2.3.punktā ietvertajam IKT risinājuma aprakstam. Vienlaikus projekta pases 3.3.2. punktā noteikts, ka attiecīgā ieguvumu rādītāja plānotā vērtība sasniedzama 2029. gadā. Aicinām izvērtēt minēto termiņu savstarpējo atbilstību un nepieciešamības gadījumā precizēt vai salāgot projekta pasē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var tikt īstenots līdz 2029. gada 31. decembrim. Līdz ar to lūdzam pases projekta "Projekta ieguvumu un lietderības rādītāju raksturojums (KPI)" sadaļā norādīt tikai tos projekta ieguvumus, kas ir attiecināmi uz projekta īstenošanas periodu. Ja paredzēts norādīt ieguvumus, kuru ietekme vai sasniegšana pārsniedz 2029. gada 31. decembri, lūdzam papildināt projekta pasi ar attiecīgu norādi, ka attiecīgie ieguvumi ir attiecināmi uz periodu pēc minētā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pases 7. sadaļu "Cita būtiska informācija (projekta gatavības novērtējums)" ne tikai ar informāciju par risku mazināšanas pasākumiem, bet arī ar identificēto risku aprakstu, lai nodrošinātu pilnvērtīgu priekšstatu par projekta īstenošanas riskiem un to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korektai ES fondu noteiktās terminoloģijas lietojumam rīkojuma projekta pielikumā - projekta "Dzīves situāciju pakalpojumu pilnveidošana" pasē: tabulas 1.2. ailē "Projekta īstenošanas partneri (indikatīvi)" nepieciešams aizstāt tajā ietverto vārdu "īstenošanas" ar vārdu "sadarbības", savukārt tabulas 7. sadaļā "Cita būtiska informācija (Projekta gatavības novērtējums)" tiek norādīts uz Valsts digitālās attīstības aģentūru kā projekta iesniedzēju, lai gan atbilstoši informācijai projekta pases tabulas 1.1. ailē konkrētā iestāde ir finansējuma saņēmējs. Aicinām projekta pasē aktualizēt iestāžu, kas īsteno projektu,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aprēķinu pamatotību un izsekojamību, lūdzam projekta pasē norādītajam ieguvumu aprēķinam pievienot izmantoto datu avotu (piemēram, saiti uz datu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1.3.1.1. pasākuma "IKT risinājumu un pakalpojumu attīstība un iespēju radīšana privātajam sektoram” noteiktie komercdarbības atbalstu izslēdzošie nosacījumi, lūdzam projekta pasē un anotācijā iekļaut izvērtējumu, kas pamato atbalsta sniegšanu valsts funkcijas veikšanai, kas nekvalificējas kā atbalsts saimnieciskai darbībai un komercdarbības atbalsts, proti, lūdzam projekta pasē un anotācijā, skaidrot, vai projekta ietvaros radītie IKT risinājumi ir/būs valsts pārvaldes iestādes vai tās padotības iestādes īpašumā un kādu tieši valsts pārvaldes uzdevuma izpildi finansējuma saņēmējs un sadarbības partneri projekta ietvaros īsteno, vai projektā izstrādātie vai uzlabotie informācijas un komunikācijas tehnoloģijas risinājumi nedod labumu atsevišķiem komersantiem un tādējādi tie negūst labumu / priekšrocības attiecībā pret citiem Eiropas Savienības komersantiem.  Vēršam uzmanību uz to, ka gadījumā, ja atbalsts (publisko līdzekļu piešķīrums) tiek sniegts, piemēram, valsts funkciju veikšanai, tas atbilstoši Komisijas paziņojuma par Līguma par Eiropas Savienības darbību 107. panta 1. punktā minēto valsts atbalsta jēdzienu (C/2016/2946) 17.punktā noteiktajam, nav uzskatāms par atbalstu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projekta pasē un anotācijā skaidrot, vai IKT risinājumu izstrādes darbus veiks pakalpojuma sniedzējs, kas tika vai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"Dzīves situāciju pakalpojumu pilnveidošana" viens no virzieniem paredz medicīniskās apliecības par nāves cēloni procesa digitalizāciju, kas atbilstoši anotācijas 1.3. apakšsadaļā skaidrotajam ietekmēs ārstniecības iestāžu, apbedīšanas un apdrošinātāju biroju darbu, lūdzam aizpildīt anotācijas 2.1. apakšsadaļu, aprakstot tiesību akta ietekmi uz konkrēto juridisko personu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veikt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rīkojuma projekts paredz apstiprināt projektu, kurš ir saistīts ar jau izveidoto valsts pārvaldes pakalpojumu portāla www.latvija.gov.lv  risinājumu un Valsts informācijas resursu, sistēmu un sadarbspējas informācijas sistēmu ( VIRSIS) pilnveidošanu, lūdzam papildināt 6.2.apakšpunktu ar informāciju par jau piešķirtajām uzturēšanas izmaksām, norādot arī atsauces uz tiesību aktiem, ar kuriem ir apstiprinātas norādītās sistēmu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ka projekta mērķis ir vairāku savstarpēji papildinošu valsts digitālo risinājumu pilnveidošana, kas kopumā uzlabos pakalpojumu pieejamību, lietotāju pieredzi un publiskās pārvaldes efektivitāti, kas nozīmē, ka projekta rezultātā netiek veidota jauna sistēma, bet pilnveidota esošā sistēma, lūdzam 6.2.apakšpunktā pēc būtības sniegt skaidrojumu, kāpēc pēc projekta pabeigšanas ir nosakāmas papildu uzturēšanas izmaksas; ja skaidrojumu nav iespējams sniegt, tad informācija par papildu uzturēšanas izmaksām ir svītrojama, tā vietā norādot, ka projekta rezultātu uzturēšana tiks nodrošināta jau no iepriekš VARAM piešķirtā finansējuma pakalpojumu portāla www.latvija.gov.lv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pabeigtu projektu rezultātu uzturēšanas izmaksās var iekļaut tādas izmaksas, kas saistītas ar projekta ietvaros radīto rezultātu uzturēšanu un nav paredzamas izmaksas, kas saistītas ar jaunas infrastruktūras izveidi vai tās pilnveidošanu, attiecīgi 6.2.apakšpunktā nepieciešams precizēt vai sniegt papildu skaidrojošu pamatojumu par plānoto uzturēšanas izmaksu pozīcijām “1.1. sistēmas kļūdu novēršana un pilnveidošana (pēcgarantijas uzturēšanas pakalpojumi atbilstoši nepieciešamībai)” un “1.2. sistēmas problēmu novēršana un pilnveidošana (profilaktiskās uzturēšanas pakalpojumi atbilstoši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jaunas amata vietas izveidošanu lūdzam pārskatīt un precizēt 7.punktā norādīto informāciju, ievērojot likuma “Par valsts budžetu 2026. gadam un budžeta ietvaru 2026., 2027. un 2028. gadam” 80.pantā noteikto, ka amata vietu skaitu nevar palielināt; vienlaikus norādām, ka minētajā jautājumā būtisks ir Valsts kancelejas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attiecībā uz nepieciešamo papildu finansējumu cilvēkresursiem, vēršam uzmanību, ka valsts budžeta finansiālās iespējas ir ierobežotas (atbilstoši aktualizētai informācijai par makroekonomisko un fiskālo rādītāju prognozēm indikatīvā fiskālā telpa vidējā termiņā, t.i., 2027.-2030. gadā, ir negatīva), turklāt Likumā par budžetu un finanšu vadību ir spēkā norma, kas paredz uzdevumu veikt izdevumu samazinājumu, kas nozīmē, ka turpmāko valsts budžeta likumprojektu sagatavošanā kā viena no prioritātēm ministrijām un citām centrālajām valsts iestādēm saglabājas nepieciešamība piedāvāt risinājumus izdevumu samazināšanai, vienlaikus nav pamata sagaidīt, ka, aktualizējot makroekonomisko un fiskālo rādītāju prognozes, fiskālās telpas apmērs tuvāko valsts budžeta likumprojektu sagatavošanai ievērojami uzlabosies, attiecīgi papildu finansējums jaunu pasākumu īstenošanai bez kompensējošiem pasākumiem, kas nepieciešami, lai primāri nodrošinātu atbilstību fiskālajiem nosacījumiem, sedzot negatīvo fiskālo telpu, nebūs pieejams; ņemot vērā minēto, finansējums cilvēkresursiem jānodrošina esošo budžeta līdzekļu ietvaros, piemēram, veicot izdevumu pārskatīšanu, attiecīgi lūdzam precizēt 7.punktā norādīto informāciju, kā arī punktā “Cita informācija” pēdējā teikumā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punktā “Cita informācija” pirmajā rindkopā svītrot vārdus “pievienotās vērtības nodokļa segšanai”, ievērojot, ka finansējuma avotu apmērs projekta īstenošanai ir noteikts nevis saistībā ar izmaksu būtību, bet ievērojot 1.3.1.1. pasākuma "IKT risinājumu un pakalpojumu attīstība un iespēju radīšana privātajam sektoram" īstenošanas noteikumos paredzēto, ka attiecināmām izmaksām ERAF finansējums ir 85 % un nacionālais finansējums ir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aizpildīt 5.1.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26-TA-566</w:t>
    </w:r>
    <w:r>
      <w:br/>
    </w:r>
    <w:r w:rsidR="00000000" w:rsidRPr="00000000" w:rsidDel="00000000">
      <w:rPr>
        <w:rtl w:val="0"/>
      </w:rPr>
      <w:t xml:space="preserve">Izdrukāts 18.09.2026.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26-TA-566</w:t>
    </w:r>
    <w:r>
      <w:br/>
    </w:r>
    <w:r w:rsidR="00000000" w:rsidRPr="00000000" w:rsidDel="00000000">
      <w:rPr>
        <w:rtl w:val="0"/>
      </w:rPr>
      <w:t xml:space="preserve">Izdrukāts 18.09.2026.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Atzinumi_26-TA-566.docx</dc:title>
</cp:coreProperties>
</file>

<file path=docProps/custom.xml><?xml version="1.0" encoding="utf-8"?>
<Properties xmlns="http://schemas.openxmlformats.org/officeDocument/2006/custom-properties" xmlns:vt="http://schemas.openxmlformats.org/officeDocument/2006/docPropsVTypes"/>
</file>