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22-TA-3721: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5. jūlija noteikumos Nr. 420 "Valsts atbalsta piešķiršanas kārtība negatīvo ekonomisko seku mazināšanai lauksaimniecības produktu pārstrādes nozarē"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(grozījumu)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 Papildināt ar 15.</w:t>
            </w:r>
            <w:r w:rsidR="00000000" w:rsidRPr="00000000" w:rsidDel="00000000">
              <w:rPr>
                <w:vertAlign w:val="superscript"/>
                <w:rtl w:val="0"/>
              </w:rPr>
              <w:t xml:space="preserve">3</w:t>
            </w:r>
            <w:r w:rsidR="00000000" w:rsidRPr="00000000" w:rsidDel="00000000">
              <w:rPr>
                <w:rtl w:val="0"/>
              </w:rPr>
              <w:t xml:space="preserve"> punktu šādā redakcijā: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Ņemot vērā to, ka Krīzes pagaidu regulējums valsts atbalsta pasākumiem, ar ko atbalsta ekonomiku pēc Krievijas agresijas pret Ukrainu (2022/C 426/01) 2.4. iedaļa paredz atbalsta slieksni 4 miljoni euro, bet noteikumu 22.punktā ir noteikts 2 miljonu euro atbalsta apmērs, lūdzam skaidrot, kādēļ netiek piemērots maksimālais atbalsta slieksnis 4 miljoni euro.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Signija Zandere (EM)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22-TA-3721</w:t>
    </w:r>
    <w:r>
      <w:br/>
    </w:r>
    <w:r w:rsidR="00000000" w:rsidRPr="00000000" w:rsidDel="00000000">
      <w:rPr>
        <w:rtl w:val="0"/>
      </w:rPr>
      <w:t xml:space="preserve">Izdrukāts 06.02.2023. 17.43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22-TA-3721</w:t>
    </w:r>
    <w:r>
      <w:br/>
    </w:r>
    <w:r w:rsidR="00000000" w:rsidRPr="00000000" w:rsidDel="00000000">
      <w:rPr>
        <w:rtl w:val="0"/>
      </w:rPr>
      <w:t xml:space="preserve">Izdrukāts 06.02.2023. 17.43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Atzinumi_22-TA-3721.docx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