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028F1" w:rsidRDefault="002028F1" w:rsidP="002028F1">
      <w:pPr>
        <w:rPr>
          <w:rFonts w:asciiTheme="minorHAnsi" w:hAnsiTheme="minorHAnsi" w:cstheme="minorBidi"/>
          <w:lang w:eastAsia="en-US"/>
        </w:rPr>
      </w:pPr>
    </w:p>
    <w:p w:rsidR="002028F1" w:rsidRDefault="002028F1" w:rsidP="002028F1">
      <w:pPr>
        <w:rPr>
          <w:rFonts w:asciiTheme="minorHAnsi" w:hAnsiTheme="minorHAnsi" w:cstheme="minorBidi"/>
          <w:lang w:eastAsia="en-US"/>
        </w:rPr>
      </w:pPr>
    </w:p>
    <w:p w:rsidR="002028F1" w:rsidRDefault="002028F1" w:rsidP="002028F1">
      <w:pPr>
        <w:rPr>
          <w:rFonts w:eastAsia="Times New Roman"/>
          <w:lang w:val="en-US"/>
        </w:rPr>
      </w:pPr>
      <w:bookmarkStart w:id="0" w:name="_MailOriginal"/>
      <w:r>
        <w:rPr>
          <w:rFonts w:eastAsia="Times New Roman"/>
          <w:b/>
          <w:bCs/>
          <w:lang w:val="en-US"/>
        </w:rPr>
        <w:t>From:</w:t>
      </w:r>
      <w:r>
        <w:rPr>
          <w:rFonts w:eastAsia="Times New Roman"/>
          <w:lang w:val="en-US"/>
        </w:rPr>
        <w:t xml:space="preserve"> </w:t>
      </w:r>
      <w:proofErr w:type="spellStart"/>
      <w:r>
        <w:rPr>
          <w:rFonts w:eastAsia="Times New Roman"/>
          <w:lang w:val="en-US"/>
        </w:rPr>
        <w:t>Viesturs</w:t>
      </w:r>
      <w:proofErr w:type="spellEnd"/>
      <w:r>
        <w:rPr>
          <w:rFonts w:eastAsia="Times New Roman"/>
          <w:lang w:val="en-US"/>
        </w:rPr>
        <w:t xml:space="preserve"> </w:t>
      </w:r>
      <w:proofErr w:type="spellStart"/>
      <w:r>
        <w:rPr>
          <w:rFonts w:eastAsia="Times New Roman"/>
          <w:lang w:val="en-US"/>
        </w:rPr>
        <w:t>Blūmentāls</w:t>
      </w:r>
      <w:proofErr w:type="spellEnd"/>
      <w:r>
        <w:rPr>
          <w:rFonts w:eastAsia="Times New Roman"/>
          <w:lang w:val="en-US"/>
        </w:rPr>
        <w:t xml:space="preserve"> &lt;Viesturs.Blumentals@tm.gov.lv&gt; </w:t>
      </w:r>
      <w:r>
        <w:rPr>
          <w:rFonts w:eastAsia="Times New Roman"/>
          <w:lang w:val="en-US"/>
        </w:rPr>
        <w:br/>
      </w:r>
      <w:r>
        <w:rPr>
          <w:rFonts w:eastAsia="Times New Roman"/>
          <w:b/>
          <w:bCs/>
          <w:lang w:val="en-US"/>
        </w:rPr>
        <w:t>Sent:</w:t>
      </w:r>
      <w:r>
        <w:rPr>
          <w:rFonts w:eastAsia="Times New Roman"/>
          <w:lang w:val="en-US"/>
        </w:rPr>
        <w:t xml:space="preserve"> Tuesday, June 8, 2021 8:40 AM</w:t>
      </w:r>
      <w:r>
        <w:rPr>
          <w:rFonts w:eastAsia="Times New Roman"/>
          <w:lang w:val="en-US"/>
        </w:rPr>
        <w:br/>
      </w:r>
      <w:r>
        <w:rPr>
          <w:rFonts w:eastAsia="Times New Roman"/>
          <w:b/>
          <w:bCs/>
          <w:lang w:val="en-US"/>
        </w:rPr>
        <w:t>To:</w:t>
      </w:r>
      <w:r>
        <w:rPr>
          <w:rFonts w:eastAsia="Times New Roman"/>
          <w:lang w:val="en-US"/>
        </w:rPr>
        <w:t xml:space="preserve"> Valsts_Kanceleja_2020 &lt;vk@mk.gov.lv&gt;</w:t>
      </w:r>
      <w:r>
        <w:rPr>
          <w:rFonts w:eastAsia="Times New Roman"/>
          <w:lang w:val="en-US"/>
        </w:rPr>
        <w:br/>
      </w:r>
      <w:r>
        <w:rPr>
          <w:rFonts w:eastAsia="Times New Roman"/>
          <w:b/>
          <w:bCs/>
          <w:lang w:val="en-US"/>
        </w:rPr>
        <w:t>Cc:</w:t>
      </w:r>
      <w:r>
        <w:rPr>
          <w:rFonts w:eastAsia="Times New Roman"/>
          <w:lang w:val="en-US"/>
        </w:rPr>
        <w:t xml:space="preserve"> </w:t>
      </w:r>
      <w:proofErr w:type="spellStart"/>
      <w:r>
        <w:rPr>
          <w:rFonts w:eastAsia="Times New Roman"/>
          <w:lang w:val="en-US"/>
        </w:rPr>
        <w:t>Sandis</w:t>
      </w:r>
      <w:proofErr w:type="spellEnd"/>
      <w:r>
        <w:rPr>
          <w:rFonts w:eastAsia="Times New Roman"/>
          <w:lang w:val="en-US"/>
        </w:rPr>
        <w:t xml:space="preserve"> </w:t>
      </w:r>
      <w:proofErr w:type="spellStart"/>
      <w:r>
        <w:rPr>
          <w:rFonts w:eastAsia="Times New Roman"/>
          <w:lang w:val="en-US"/>
        </w:rPr>
        <w:t>Vilcāns</w:t>
      </w:r>
      <w:proofErr w:type="spellEnd"/>
      <w:r>
        <w:rPr>
          <w:rFonts w:eastAsia="Times New Roman"/>
          <w:lang w:val="en-US"/>
        </w:rPr>
        <w:t xml:space="preserve"> &lt;Sandis.Vilcans@tm.gov.lv&gt;; </w:t>
      </w:r>
      <w:proofErr w:type="spellStart"/>
      <w:r>
        <w:rPr>
          <w:rFonts w:eastAsia="Times New Roman"/>
          <w:lang w:val="en-US"/>
        </w:rPr>
        <w:t>Aleksejs</w:t>
      </w:r>
      <w:proofErr w:type="spellEnd"/>
      <w:r>
        <w:rPr>
          <w:rFonts w:eastAsia="Times New Roman"/>
          <w:lang w:val="en-US"/>
        </w:rPr>
        <w:t xml:space="preserve"> </w:t>
      </w:r>
      <w:proofErr w:type="spellStart"/>
      <w:r>
        <w:rPr>
          <w:rFonts w:eastAsia="Times New Roman"/>
          <w:lang w:val="en-US"/>
        </w:rPr>
        <w:t>Remesovs</w:t>
      </w:r>
      <w:proofErr w:type="spellEnd"/>
      <w:r>
        <w:rPr>
          <w:rFonts w:eastAsia="Times New Roman"/>
          <w:lang w:val="en-US"/>
        </w:rPr>
        <w:t xml:space="preserve"> &lt;Aleksejs.Remesovs@TM.GOV.LV&gt;; </w:t>
      </w:r>
      <w:proofErr w:type="spellStart"/>
      <w:r>
        <w:rPr>
          <w:rFonts w:eastAsia="Times New Roman"/>
          <w:lang w:val="en-US"/>
        </w:rPr>
        <w:t>Kristīne</w:t>
      </w:r>
      <w:proofErr w:type="spellEnd"/>
      <w:r>
        <w:rPr>
          <w:rFonts w:eastAsia="Times New Roman"/>
          <w:lang w:val="en-US"/>
        </w:rPr>
        <w:t xml:space="preserve"> Stone &lt;Kristine.Stone@mk.gov.lv&gt;</w:t>
      </w:r>
      <w:r>
        <w:rPr>
          <w:rFonts w:eastAsia="Times New Roman"/>
          <w:lang w:val="en-US"/>
        </w:rPr>
        <w:br/>
      </w:r>
      <w:r>
        <w:rPr>
          <w:rFonts w:eastAsia="Times New Roman"/>
          <w:b/>
          <w:bCs/>
          <w:lang w:val="en-US"/>
        </w:rPr>
        <w:t>Subject:</w:t>
      </w:r>
      <w:r>
        <w:rPr>
          <w:rFonts w:eastAsia="Times New Roman"/>
          <w:lang w:val="en-US"/>
        </w:rPr>
        <w:t xml:space="preserve"> RE: VSS-654 </w:t>
      </w:r>
      <w:proofErr w:type="spellStart"/>
      <w:r>
        <w:rPr>
          <w:rFonts w:eastAsia="Times New Roman"/>
          <w:lang w:val="en-US"/>
        </w:rPr>
        <w:t>piecu</w:t>
      </w:r>
      <w:proofErr w:type="spellEnd"/>
      <w:r>
        <w:rPr>
          <w:rFonts w:eastAsia="Times New Roman"/>
          <w:lang w:val="en-US"/>
        </w:rPr>
        <w:t xml:space="preserve"> </w:t>
      </w:r>
      <w:proofErr w:type="spellStart"/>
      <w:r>
        <w:rPr>
          <w:rFonts w:eastAsia="Times New Roman"/>
          <w:lang w:val="en-US"/>
        </w:rPr>
        <w:t>darbdienu</w:t>
      </w:r>
      <w:proofErr w:type="spellEnd"/>
      <w:r>
        <w:rPr>
          <w:rFonts w:eastAsia="Times New Roman"/>
          <w:lang w:val="en-US"/>
        </w:rPr>
        <w:t xml:space="preserve"> </w:t>
      </w:r>
      <w:proofErr w:type="spellStart"/>
      <w:r>
        <w:rPr>
          <w:rFonts w:eastAsia="Times New Roman"/>
          <w:lang w:val="en-US"/>
        </w:rPr>
        <w:t>saskaņošana</w:t>
      </w:r>
      <w:proofErr w:type="spellEnd"/>
    </w:p>
    <w:p w:rsidR="002028F1" w:rsidRDefault="002028F1" w:rsidP="002028F1"/>
    <w:p w:rsidR="002028F1" w:rsidRDefault="002028F1" w:rsidP="002028F1">
      <w:pPr>
        <w:shd w:val="clear" w:color="auto" w:fill="FFEB9C"/>
        <w:spacing w:line="240" w:lineRule="atLeast"/>
        <w:rPr>
          <w:rFonts w:eastAsia="Times New Roman"/>
          <w:color w:val="000000"/>
          <w:sz w:val="20"/>
          <w:szCs w:val="20"/>
        </w:rPr>
      </w:pPr>
      <w:r>
        <w:rPr>
          <w:rStyle w:val="Strong"/>
          <w:rFonts w:eastAsia="Times New Roman"/>
          <w:color w:val="000000"/>
          <w:sz w:val="20"/>
          <w:szCs w:val="20"/>
        </w:rPr>
        <w:t>INFORMĀCIJAI:</w:t>
      </w:r>
      <w:r>
        <w:rPr>
          <w:rFonts w:eastAsia="Times New Roman"/>
          <w:color w:val="000000"/>
          <w:sz w:val="20"/>
          <w:szCs w:val="20"/>
        </w:rPr>
        <w:t xml:space="preserve"> E-pasta vēstules sūtītājs ir ārējais adresāts. </w:t>
      </w:r>
    </w:p>
    <w:p w:rsidR="002028F1" w:rsidRDefault="002028F1" w:rsidP="002028F1">
      <w:pPr>
        <w:rPr>
          <w:rFonts w:eastAsia="Times New Roman"/>
        </w:rPr>
      </w:pPr>
    </w:p>
    <w:p w:rsidR="002028F1" w:rsidRDefault="002028F1" w:rsidP="002028F1">
      <w:pPr>
        <w:rPr>
          <w:lang w:eastAsia="en-US"/>
        </w:rPr>
      </w:pPr>
      <w:r>
        <w:rPr>
          <w:lang w:eastAsia="en-US"/>
        </w:rPr>
        <w:t>Labdien,</w:t>
      </w:r>
    </w:p>
    <w:p w:rsidR="002028F1" w:rsidRDefault="002028F1" w:rsidP="002028F1">
      <w:pPr>
        <w:rPr>
          <w:lang w:eastAsia="en-US"/>
        </w:rPr>
      </w:pPr>
    </w:p>
    <w:p w:rsidR="002028F1" w:rsidRDefault="002028F1" w:rsidP="002028F1">
      <w:pPr>
        <w:rPr>
          <w:lang w:eastAsia="en-US"/>
        </w:rPr>
      </w:pPr>
      <w:r>
        <w:rPr>
          <w:lang w:eastAsia="en-US"/>
        </w:rPr>
        <w:t>Tieslietu ministrija ir izskatījusi Valsts kancelejas izstrādāto precizēto</w:t>
      </w:r>
      <w:r>
        <w:t xml:space="preserve"> </w:t>
      </w:r>
      <w:r>
        <w:rPr>
          <w:lang w:eastAsia="en-US"/>
        </w:rPr>
        <w:t>likumprojektu "Trauksmes celšanas likums" (turpmāk – likumprojekts) un tā anotāciju un atbalsta to tālāku virzību, izsakot šādu iebildumu:</w:t>
      </w:r>
    </w:p>
    <w:p w:rsidR="002028F1" w:rsidRDefault="002028F1" w:rsidP="002028F1">
      <w:pPr>
        <w:rPr>
          <w:lang w:eastAsia="en-US"/>
        </w:rPr>
      </w:pPr>
      <w:r>
        <w:rPr>
          <w:lang w:eastAsia="en-US"/>
        </w:rPr>
        <w:t>Vēršam uzmanību, ka likumprojekta 7. panta otrā daļa paredz pārlieku birokrātisku procedūru. Proti, institūcijai septiņu dienu laikā ir jāpaziņo iesniedzējam par ziņojuma saņemšanu, šajā termiņā jāpieņem lēmums par iesnieguma atzīšanu vai neatzīšanu par trauksmes cēlēja ziņojumu un vēl triju dienu laikā jāpaziņo par pieņemto lēmumu. Nav saprotams, kāpēc personu ir nepieciešams atsevišķi informēt gan par iesnieguma saņemšanu, gan par pieņemto lēmumu. Turklāt, ja personu informē par pieņemto lēmumu, tad nav saprotams, kāds mērķis ir informēt par iesnieguma saņemšanu. Tāpat nav arī saprotams, kāpēc lēmuma paziņošanai ir nepieciešanas trīs dienas.</w:t>
      </w:r>
    </w:p>
    <w:p w:rsidR="002028F1" w:rsidRDefault="002028F1" w:rsidP="002028F1">
      <w:pPr>
        <w:rPr>
          <w:lang w:eastAsia="en-US"/>
        </w:rPr>
      </w:pPr>
      <w:r>
        <w:rPr>
          <w:lang w:eastAsia="en-US"/>
        </w:rPr>
        <w:t>Ievērojot minēto, lūdzam izvērtēt un paredzēt tikai viena paziņojuma sūtīšanu iesniedzējam. Ņemot vērā, ka Eiropas Parlamenta un Padomes 2019. gada 23. oktobra Direktīva (ES) 2019/1937 par to personu aizsardzību, kuras ziņo par Savienības tiesību aktu pārkāpumiem, paredz pienākumu ne vēlāk kā septiņu dienu laikā paziņot par ziņojuma saņemšanu, tad ierosinājums būtu izteikt 7. panta otro daļu (attiecīgi precizējot trešo daļu) šādā redakcijā:</w:t>
      </w:r>
    </w:p>
    <w:p w:rsidR="002028F1" w:rsidRDefault="002028F1" w:rsidP="002028F1">
      <w:pPr>
        <w:rPr>
          <w:lang w:eastAsia="en-US"/>
        </w:rPr>
      </w:pPr>
      <w:r>
        <w:rPr>
          <w:lang w:eastAsia="en-US"/>
        </w:rPr>
        <w:t xml:space="preserve">"(2) Kad saņemts personas iesniegums, kas noformēts kā trauksmes cēlēja ziņojums par jautājumu, kurš pilnībā vai daļēji ir institūcijas kompetencē, institūcija nekavējoties, bet ne vēlāk kā septiņu dienu laikā pieņem lēmumu par iesnieguma atzīšanu vai neatzīšanu par trauksmes cēlēja ziņojumu un par pieņemto lēmumu informē personu". </w:t>
      </w:r>
    </w:p>
    <w:p w:rsidR="002028F1" w:rsidRDefault="002028F1" w:rsidP="002028F1">
      <w:pPr>
        <w:rPr>
          <w:lang w:eastAsia="en-US"/>
        </w:rPr>
      </w:pPr>
      <w:r>
        <w:rPr>
          <w:lang w:eastAsia="en-US"/>
        </w:rPr>
        <w:t>Paziņojums par pieņemto lēmumu tad kalpotu gan par paziņojumu par iesnieguma saņemšanu, kā to paredz minētā direktīva, gan arī sniegtu pirmo atgriezenisko saiti attiecībā uz iesnieguma satura novērtējumu.</w:t>
      </w:r>
    </w:p>
    <w:p w:rsidR="002028F1" w:rsidRDefault="002028F1" w:rsidP="002028F1">
      <w:pPr>
        <w:rPr>
          <w:lang w:eastAsia="en-US"/>
        </w:rPr>
      </w:pPr>
    </w:p>
    <w:p w:rsidR="002028F1" w:rsidRDefault="002028F1" w:rsidP="002028F1">
      <w:pPr>
        <w:rPr>
          <w:lang w:eastAsia="en-US"/>
        </w:rPr>
      </w:pPr>
      <w:r>
        <w:rPr>
          <w:lang w:eastAsia="en-US"/>
        </w:rPr>
        <w:t>Vienlaikus izsakām šādus priekšlikumus:</w:t>
      </w:r>
    </w:p>
    <w:p w:rsidR="002028F1" w:rsidRDefault="002028F1" w:rsidP="002028F1">
      <w:pPr>
        <w:rPr>
          <w:lang w:eastAsia="en-US"/>
        </w:rPr>
      </w:pPr>
      <w:r>
        <w:rPr>
          <w:lang w:eastAsia="en-US"/>
        </w:rPr>
        <w:t>1. Likumprojekta 1. panta pirmās daļas 1. punktā termina "atbildīgā persona" definīcijā izmantots formulējums "veic kādu no šādiem pienākumiem". Pienākumi, kuru veicējs atbilst atbildīgās personas definīcijai, ir:</w:t>
      </w:r>
    </w:p>
    <w:p w:rsidR="002028F1" w:rsidRDefault="002028F1" w:rsidP="002028F1">
      <w:pPr>
        <w:rPr>
          <w:lang w:eastAsia="en-US"/>
        </w:rPr>
      </w:pPr>
      <w:r>
        <w:rPr>
          <w:lang w:eastAsia="en-US"/>
        </w:rPr>
        <w:t xml:space="preserve">a) saņem un reģistrē personas iesniegumu, </w:t>
      </w:r>
    </w:p>
    <w:p w:rsidR="002028F1" w:rsidRDefault="002028F1" w:rsidP="002028F1">
      <w:pPr>
        <w:rPr>
          <w:lang w:eastAsia="en-US"/>
        </w:rPr>
      </w:pPr>
      <w:r>
        <w:rPr>
          <w:lang w:eastAsia="en-US"/>
        </w:rPr>
        <w:t xml:space="preserve">b) izvērtē tā </w:t>
      </w:r>
      <w:proofErr w:type="spellStart"/>
      <w:r>
        <w:rPr>
          <w:lang w:eastAsia="en-US"/>
        </w:rPr>
        <w:t>pirmšķietamo</w:t>
      </w:r>
      <w:proofErr w:type="spellEnd"/>
      <w:r>
        <w:rPr>
          <w:lang w:eastAsia="en-US"/>
        </w:rPr>
        <w:t xml:space="preserve"> atbilstību trauksmes cēlēja ziņojumam un pieņem attiecīgu lēmumu, </w:t>
      </w:r>
    </w:p>
    <w:p w:rsidR="002028F1" w:rsidRDefault="002028F1" w:rsidP="002028F1">
      <w:pPr>
        <w:rPr>
          <w:lang w:eastAsia="en-US"/>
        </w:rPr>
      </w:pPr>
      <w:r>
        <w:rPr>
          <w:lang w:eastAsia="en-US"/>
        </w:rPr>
        <w:t xml:space="preserve">c) </w:t>
      </w:r>
      <w:proofErr w:type="spellStart"/>
      <w:r>
        <w:rPr>
          <w:lang w:eastAsia="en-US"/>
        </w:rPr>
        <w:t>pseidonimizē</w:t>
      </w:r>
      <w:proofErr w:type="spellEnd"/>
      <w:r>
        <w:rPr>
          <w:lang w:eastAsia="en-US"/>
        </w:rPr>
        <w:t xml:space="preserve"> trauksmes cēlēja personas datus, </w:t>
      </w:r>
    </w:p>
    <w:p w:rsidR="002028F1" w:rsidRDefault="002028F1" w:rsidP="002028F1">
      <w:pPr>
        <w:rPr>
          <w:lang w:eastAsia="en-US"/>
        </w:rPr>
      </w:pPr>
      <w:r>
        <w:rPr>
          <w:lang w:eastAsia="en-US"/>
        </w:rPr>
        <w:t xml:space="preserve">d) izskata trauksmes cēlēja ziņojumu, </w:t>
      </w:r>
    </w:p>
    <w:p w:rsidR="002028F1" w:rsidRDefault="002028F1" w:rsidP="002028F1">
      <w:pPr>
        <w:rPr>
          <w:lang w:eastAsia="en-US"/>
        </w:rPr>
      </w:pPr>
      <w:r>
        <w:rPr>
          <w:lang w:eastAsia="en-US"/>
        </w:rPr>
        <w:t xml:space="preserve">e) nodrošina saziņu ar trauksmes cēlēju un citām institūcijām, </w:t>
      </w:r>
    </w:p>
    <w:p w:rsidR="002028F1" w:rsidRDefault="002028F1" w:rsidP="002028F1">
      <w:pPr>
        <w:rPr>
          <w:lang w:eastAsia="en-US"/>
        </w:rPr>
      </w:pPr>
      <w:r>
        <w:rPr>
          <w:lang w:eastAsia="en-US"/>
        </w:rPr>
        <w:t>f) veic kontaktpersonas pienākumus.</w:t>
      </w:r>
    </w:p>
    <w:p w:rsidR="002028F1" w:rsidRDefault="002028F1" w:rsidP="002028F1">
      <w:pPr>
        <w:rPr>
          <w:lang w:eastAsia="en-US"/>
        </w:rPr>
      </w:pPr>
      <w:r>
        <w:rPr>
          <w:lang w:eastAsia="en-US"/>
        </w:rPr>
        <w:t xml:space="preserve">Saistībā ar minēto lūdzam izvērtēt, vai “b” punktā minētā pienākuma ietvaros veicamie uzdevumi ir korekti formulēti kumulatīvā veidā. Proti, atbilstoši šādam formulējumam persona, kura </w:t>
      </w:r>
      <w:proofErr w:type="spellStart"/>
      <w:r>
        <w:rPr>
          <w:lang w:eastAsia="en-US"/>
        </w:rPr>
        <w:t>pirmšķietami</w:t>
      </w:r>
      <w:proofErr w:type="spellEnd"/>
      <w:r>
        <w:rPr>
          <w:lang w:eastAsia="en-US"/>
        </w:rPr>
        <w:t xml:space="preserve"> izvērtē iesnieguma atbilstību trauksmes ziņojumam, bet nepieņem lēmumu, neatbilst atbildīgās personas definīcijai. Tāpat lūdzam izvērtēt, vai ir pamatoti atbildīgās personas statusu attiecināt uz nodarbināto, kurš izskata trauksmes cēlēja ziņojumu (resp., izskata tajā norādītos pārkāpumus), ievērojot, ka nodarbinātais, kurš izskatīs trauksmes cēlēja ziņojumu pēc būtības, iepriekš nav zināms (tas ir atkarīgs no trauksmes cēlēja ziņojumā minētajiem apstākļiem), tāpēc kompetentā institūcija </w:t>
      </w:r>
      <w:r>
        <w:rPr>
          <w:lang w:eastAsia="en-US"/>
        </w:rPr>
        <w:lastRenderedPageBreak/>
        <w:t>nevar noteikt atbildīgās personas trauksmes cēlēju ziņojumu izskatīšanai saskaņā ar projekta 4. panta ceturto daļu. Nepieciešamības gadījumā lūdzam atbilstoši precizēt likumprojektu.</w:t>
      </w:r>
    </w:p>
    <w:p w:rsidR="002028F1" w:rsidRDefault="002028F1" w:rsidP="002028F1">
      <w:pPr>
        <w:rPr>
          <w:lang w:eastAsia="en-US"/>
        </w:rPr>
      </w:pPr>
      <w:r>
        <w:rPr>
          <w:lang w:eastAsia="en-US"/>
        </w:rPr>
        <w:t xml:space="preserve">2. Vēršam uzmanību, ka likumprojekta 1. panta pirmās daļas 5. punktā termina "pārkāpums" raksturojošās pazīmes atrodas </w:t>
      </w:r>
      <w:proofErr w:type="spellStart"/>
      <w:r>
        <w:rPr>
          <w:lang w:eastAsia="en-US"/>
        </w:rPr>
        <w:t>hiponīma</w:t>
      </w:r>
      <w:proofErr w:type="spellEnd"/>
      <w:r>
        <w:rPr>
          <w:lang w:eastAsia="en-US"/>
        </w:rPr>
        <w:t xml:space="preserve"> (</w:t>
      </w:r>
      <w:proofErr w:type="spellStart"/>
      <w:r>
        <w:rPr>
          <w:lang w:eastAsia="en-US"/>
        </w:rPr>
        <w:t>apakšjēdziena</w:t>
      </w:r>
      <w:proofErr w:type="spellEnd"/>
      <w:r>
        <w:rPr>
          <w:lang w:eastAsia="en-US"/>
        </w:rPr>
        <w:t xml:space="preserve">) – noziedzīgs nodarījums, administratīvais pārkāpums – un </w:t>
      </w:r>
      <w:proofErr w:type="spellStart"/>
      <w:r>
        <w:rPr>
          <w:lang w:eastAsia="en-US"/>
        </w:rPr>
        <w:t>hiperonīma</w:t>
      </w:r>
      <w:proofErr w:type="spellEnd"/>
      <w:r>
        <w:rPr>
          <w:lang w:eastAsia="en-US"/>
        </w:rPr>
        <w:t xml:space="preserve"> (</w:t>
      </w:r>
      <w:proofErr w:type="spellStart"/>
      <w:r>
        <w:rPr>
          <w:lang w:eastAsia="en-US"/>
        </w:rPr>
        <w:t>virsjēdziena</w:t>
      </w:r>
      <w:proofErr w:type="spellEnd"/>
      <w:r>
        <w:rPr>
          <w:lang w:eastAsia="en-US"/>
        </w:rPr>
        <w:t>) – tiesību normu pārkāpums – attiecībās. To lietojums pašreizējā redakcijā no loģikas viedokļa ir nekorekts. Ierosinām vārdkopu "vai tiesību normu pārkāpums" papildināt ar vārdu "cits": "</w:t>
      </w:r>
      <w:proofErr w:type="gramStart"/>
      <w:r>
        <w:rPr>
          <w:lang w:eastAsia="en-US"/>
        </w:rPr>
        <w:t>[</w:t>
      </w:r>
      <w:proofErr w:type="gramEnd"/>
      <w:r>
        <w:rPr>
          <w:lang w:eastAsia="en-US"/>
        </w:rPr>
        <w:t>..] vai cits tiesību normu pārkāpums". Tāpat ierosinām papildināt definīciju ar pazīmi "kas var kaitēt sabiedrības interesēm", svītrojot šo pazīmi no termina "trauksmes cēlējs" definīcijas. Proti, minētā pazīme attiecas uz pārkāpumu, par kuru tiek ziņots, nevis uz ziņotāju, tāpēc šī pazīme ir iekļaujama termina "pārkāpums" definīcijā. Līdz ar to termina "pārkāpums" definīcija varētu būt šāda: "pārkāpums — noziedzīgs nodarījums, administratīvs pārkāpums vai cits tiesību normu pārkāpums (darbība vai bezdarbība), kas var kaitēt sabiedrības interesēm, tostarp rīcība, kas ir pretēja tiesību akta mērķim, saistošu ētikas vai profesionālo normu pārkāpums".</w:t>
      </w:r>
    </w:p>
    <w:p w:rsidR="002028F1" w:rsidRDefault="002028F1" w:rsidP="002028F1">
      <w:pPr>
        <w:rPr>
          <w:lang w:eastAsia="en-US"/>
        </w:rPr>
      </w:pPr>
      <w:r>
        <w:rPr>
          <w:lang w:eastAsia="en-US"/>
        </w:rPr>
        <w:t>3. Ņemot vērā, ka termins "trauksme" likumprojekta ietvaros pats par sevi paredz ziņošanu par pārkāpumiem, aicinām likumprojekta 2. panta pirmajā daļā aizstāt vārdkopu "tiek celta trauksme par pārkāpumiem" ar vārdkopu "tiek sniegta informācija par pārkāpumiem".</w:t>
      </w:r>
    </w:p>
    <w:p w:rsidR="002028F1" w:rsidRDefault="002028F1" w:rsidP="002028F1">
      <w:pPr>
        <w:rPr>
          <w:lang w:eastAsia="en-US"/>
        </w:rPr>
      </w:pPr>
      <w:r>
        <w:rPr>
          <w:lang w:eastAsia="en-US"/>
        </w:rPr>
        <w:t xml:space="preserve">4. No likumprojekta  5. panta trešās daļas ir saprotams, vai kopīgu trauksmes celšanas sistēmu var veidot tikai </w:t>
      </w:r>
      <w:proofErr w:type="gramStart"/>
      <w:r>
        <w:rPr>
          <w:lang w:eastAsia="en-US"/>
        </w:rPr>
        <w:t>tās publiskas personas institūcijas</w:t>
      </w:r>
      <w:proofErr w:type="gramEnd"/>
      <w:r>
        <w:rPr>
          <w:lang w:eastAsia="en-US"/>
        </w:rPr>
        <w:t>, kurās katrā ir mazāk par 50 nodarbinātajiem. Nav saprotams pamatojums, kāpēc institūcija, kurā ir mazāk par 50 nodarbinātajiem, nevarētu veidot kopīgu trauksmes celšanas sistēmu ar institūciju, kurā ir vairāk par 50 nodarbinātajiem.</w:t>
      </w:r>
    </w:p>
    <w:p w:rsidR="002028F1" w:rsidRDefault="002028F1" w:rsidP="002028F1">
      <w:pPr>
        <w:rPr>
          <w:lang w:eastAsia="en-US"/>
        </w:rPr>
      </w:pPr>
    </w:p>
    <w:p w:rsidR="002028F1" w:rsidRDefault="002028F1" w:rsidP="002028F1">
      <w:pPr>
        <w:rPr>
          <w:lang w:eastAsia="en-US"/>
        </w:rPr>
      </w:pPr>
    </w:p>
    <w:p w:rsidR="002028F1" w:rsidRDefault="002028F1" w:rsidP="002028F1">
      <w:pPr>
        <w:rPr>
          <w:lang w:eastAsia="en-US"/>
        </w:rPr>
      </w:pPr>
      <w:r>
        <w:rPr>
          <w:noProof/>
          <w:lang w:eastAsia="en-US"/>
        </w:rPr>
        <w:drawing>
          <wp:inline distT="0" distB="0" distL="0" distR="0">
            <wp:extent cx="5280660" cy="26974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5280660" cy="2697480"/>
                    </a:xfrm>
                    <a:prstGeom prst="rect">
                      <a:avLst/>
                    </a:prstGeom>
                    <a:noFill/>
                    <a:ln>
                      <a:noFill/>
                    </a:ln>
                  </pic:spPr>
                </pic:pic>
              </a:graphicData>
            </a:graphic>
          </wp:inline>
        </w:drawing>
      </w:r>
      <w:bookmarkStart w:id="1" w:name="_GoBack"/>
      <w:bookmarkEnd w:id="1"/>
    </w:p>
    <w:bookmarkEnd w:id="0"/>
    <w:sectPr w:rsidR="002028F1" w:rsidSect="00076C29">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8F1"/>
    <w:rsid w:val="00076C29"/>
    <w:rsid w:val="002028F1"/>
    <w:rsid w:val="0099703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BA68F0-8ABA-415E-BF70-6BB58BFA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28F1"/>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28F1"/>
    <w:rPr>
      <w:color w:val="0000FF"/>
      <w:u w:val="single"/>
    </w:rPr>
  </w:style>
  <w:style w:type="paragraph" w:styleId="NormalWeb">
    <w:name w:val="Normal (Web)"/>
    <w:basedOn w:val="Normal"/>
    <w:uiPriority w:val="99"/>
    <w:semiHidden/>
    <w:unhideWhenUsed/>
    <w:rsid w:val="002028F1"/>
    <w:pPr>
      <w:spacing w:before="100" w:beforeAutospacing="1" w:after="100" w:afterAutospacing="1"/>
    </w:pPr>
  </w:style>
  <w:style w:type="character" w:styleId="Strong">
    <w:name w:val="Strong"/>
    <w:basedOn w:val="DefaultParagraphFont"/>
    <w:uiPriority w:val="22"/>
    <w:qFormat/>
    <w:rsid w:val="002028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0917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75AF8.60107700"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3454</Words>
  <Characters>1970</Characters>
  <Application>Microsoft Office Word</Application>
  <DocSecurity>0</DocSecurity>
  <Lines>16</Lines>
  <Paragraphs>10</Paragraphs>
  <ScaleCrop>false</ScaleCrop>
  <Company/>
  <LinksUpToDate>false</LinksUpToDate>
  <CharactersWithSpaces>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2021-06-08T05:42:00Z</dcterms:created>
  <dcterms:modified xsi:type="dcterms:W3CDTF">2021-06-08T05:43:00Z</dcterms:modified>
</cp:coreProperties>
</file>